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82386D" w14:textId="77777777" w:rsidR="004C5173" w:rsidRPr="008E0891" w:rsidRDefault="004C5173" w:rsidP="004C5173">
      <w:pPr>
        <w:jc w:val="center"/>
        <w:rPr>
          <w:rFonts w:ascii="仿宋" w:eastAsia="仿宋" w:hAnsi="仿宋"/>
          <w:sz w:val="24"/>
          <w:szCs w:val="28"/>
        </w:rPr>
      </w:pPr>
      <w:r w:rsidRPr="008E0891">
        <w:rPr>
          <w:rFonts w:ascii="仿宋" w:eastAsia="仿宋" w:hAnsi="仿宋" w:hint="eastAsia"/>
          <w:sz w:val="24"/>
          <w:szCs w:val="28"/>
        </w:rPr>
        <w:t>A</w:t>
      </w:r>
      <w:r w:rsidRPr="008E0891">
        <w:rPr>
          <w:rFonts w:ascii="仿宋" w:eastAsia="仿宋" w:hAnsi="仿宋"/>
          <w:sz w:val="24"/>
          <w:szCs w:val="28"/>
        </w:rPr>
        <w:t>N</w:t>
      </w:r>
      <w:r>
        <w:rPr>
          <w:rFonts w:ascii="仿宋" w:eastAsia="仿宋" w:hAnsi="仿宋" w:hint="eastAsia"/>
          <w:sz w:val="24"/>
          <w:szCs w:val="28"/>
        </w:rPr>
        <w:t>-</w:t>
      </w:r>
      <w:r>
        <w:rPr>
          <w:rFonts w:ascii="仿宋" w:eastAsia="仿宋" w:hAnsi="仿宋"/>
          <w:sz w:val="24"/>
          <w:szCs w:val="28"/>
        </w:rPr>
        <w:t>708</w:t>
      </w:r>
      <w:r w:rsidRPr="008E0891">
        <w:rPr>
          <w:rFonts w:ascii="仿宋" w:eastAsia="仿宋" w:hAnsi="仿宋" w:hint="eastAsia"/>
          <w:sz w:val="24"/>
          <w:szCs w:val="28"/>
        </w:rPr>
        <w:t>蛋白聚集</w:t>
      </w:r>
    </w:p>
    <w:p w14:paraId="63BB66FE" w14:textId="77777777" w:rsidR="004C5173" w:rsidRDefault="004C5173" w:rsidP="004C5173">
      <w:pPr>
        <w:spacing w:line="276" w:lineRule="auto"/>
        <w:rPr>
          <w:rFonts w:ascii="仿宋" w:eastAsia="仿宋" w:hAnsi="仿宋"/>
          <w:b/>
          <w:bCs/>
          <w:sz w:val="24"/>
          <w:szCs w:val="28"/>
        </w:rPr>
      </w:pPr>
      <w:bookmarkStart w:id="0" w:name="OLE_LINK17"/>
      <w:bookmarkStart w:id="1" w:name="OLE_LINK18"/>
      <w:r w:rsidRPr="008E0891">
        <w:rPr>
          <w:rFonts w:ascii="仿宋" w:eastAsia="仿宋" w:hAnsi="仿宋"/>
          <w:b/>
          <w:bCs/>
          <w:sz w:val="24"/>
          <w:szCs w:val="28"/>
        </w:rPr>
        <w:t>概述</w:t>
      </w:r>
    </w:p>
    <w:bookmarkEnd w:id="0"/>
    <w:bookmarkEnd w:id="1"/>
    <w:p w14:paraId="276AFD5C" w14:textId="77777777" w:rsidR="004C5173" w:rsidRPr="00FC6090" w:rsidRDefault="004C5173" w:rsidP="004C5173">
      <w:pPr>
        <w:spacing w:line="276" w:lineRule="auto"/>
        <w:rPr>
          <w:rFonts w:ascii="仿宋" w:eastAsia="仿宋" w:hAnsi="仿宋"/>
          <w:sz w:val="24"/>
          <w:szCs w:val="28"/>
        </w:rPr>
      </w:pPr>
      <w:r w:rsidRPr="00FC6090">
        <w:rPr>
          <w:rFonts w:ascii="仿宋" w:eastAsia="仿宋" w:hAnsi="仿宋"/>
          <w:sz w:val="24"/>
          <w:szCs w:val="28"/>
        </w:rPr>
        <w:t>基于治疗的蛋白质溶液聚集可能产生有害的免疫原性。对于较大尺寸的团聚体，可以测量这些团聚体，但在0.15至2微米范围内的较小团聚体很难量化。动态光散射(DLS)技术可以证明聚集体的存在，但不能提供任何关于聚集体的绝对浓度的信息。单粒</w:t>
      </w:r>
      <w:r>
        <w:rPr>
          <w:rFonts w:ascii="仿宋" w:eastAsia="仿宋" w:hAnsi="仿宋" w:hint="eastAsia"/>
          <w:sz w:val="24"/>
          <w:szCs w:val="28"/>
        </w:rPr>
        <w:t>光写传感器技术</w:t>
      </w:r>
      <w:r w:rsidRPr="00FC6090">
        <w:rPr>
          <w:rFonts w:ascii="仿宋" w:eastAsia="仿宋" w:hAnsi="仿宋"/>
          <w:sz w:val="24"/>
          <w:szCs w:val="28"/>
        </w:rPr>
        <w:t>(SPOS)现在可以测量聚集蛋白的大小和浓度，并成为这一应用的首选技术</w:t>
      </w:r>
      <w:r>
        <w:rPr>
          <w:rFonts w:ascii="仿宋" w:eastAsia="仿宋" w:hAnsi="仿宋" w:hint="eastAsia"/>
          <w:sz w:val="24"/>
          <w:szCs w:val="28"/>
        </w:rPr>
        <w:t>。</w:t>
      </w:r>
    </w:p>
    <w:p w14:paraId="4E867927" w14:textId="77777777" w:rsidR="004C5173" w:rsidRPr="008E0891" w:rsidRDefault="004C5173" w:rsidP="004C5173">
      <w:pPr>
        <w:spacing w:beforeLines="100" w:before="312" w:line="276" w:lineRule="auto"/>
        <w:rPr>
          <w:rFonts w:ascii="仿宋" w:eastAsia="仿宋" w:hAnsi="仿宋"/>
          <w:b/>
          <w:bCs/>
          <w:sz w:val="24"/>
          <w:szCs w:val="28"/>
        </w:rPr>
      </w:pPr>
      <w:r w:rsidRPr="00FC6090">
        <w:rPr>
          <w:rFonts w:ascii="仿宋" w:eastAsia="仿宋" w:hAnsi="仿宋"/>
          <w:b/>
          <w:bCs/>
          <w:sz w:val="24"/>
          <w:szCs w:val="28"/>
        </w:rPr>
        <w:t>引言</w:t>
      </w:r>
    </w:p>
    <w:p w14:paraId="17E2B8FE" w14:textId="77777777" w:rsidR="004C5173" w:rsidRPr="008E0891" w:rsidRDefault="004C5173" w:rsidP="004C5173">
      <w:pPr>
        <w:spacing w:line="276" w:lineRule="auto"/>
        <w:rPr>
          <w:rFonts w:ascii="仿宋" w:eastAsia="仿宋" w:hAnsi="仿宋"/>
          <w:sz w:val="24"/>
          <w:szCs w:val="28"/>
        </w:rPr>
      </w:pPr>
      <w:r w:rsidRPr="008E0891">
        <w:rPr>
          <w:rFonts w:ascii="仿宋" w:eastAsia="仿宋" w:hAnsi="仿宋"/>
          <w:sz w:val="24"/>
          <w:szCs w:val="28"/>
        </w:rPr>
        <w:t>生物治疗药物已被证明容易诱导产生抗药物抗体(ADA)。证据表明，蛋白质聚集具有增强免疫原性的能力，因此增强了对蛋白质单体形式的免疫反应生物治疗蛋白的制造商通常通过一系列步骤准备注射用药物，例如:</w:t>
      </w:r>
    </w:p>
    <w:p w14:paraId="6FDFAA5C" w14:textId="77777777" w:rsidR="004C5173" w:rsidRPr="008E0891" w:rsidRDefault="004C5173" w:rsidP="004C5173">
      <w:pPr>
        <w:spacing w:line="276" w:lineRule="auto"/>
        <w:rPr>
          <w:rFonts w:ascii="仿宋" w:eastAsia="仿宋" w:hAnsi="仿宋"/>
          <w:sz w:val="24"/>
          <w:szCs w:val="28"/>
        </w:rPr>
      </w:pPr>
      <w:r w:rsidRPr="008E0891">
        <w:rPr>
          <w:rFonts w:ascii="仿宋" w:eastAsia="仿宋" w:hAnsi="仿宋"/>
          <w:sz w:val="24"/>
          <w:szCs w:val="28"/>
        </w:rPr>
        <w:t>1.蛋白质合成与纯化</w:t>
      </w:r>
    </w:p>
    <w:p w14:paraId="72976D33" w14:textId="77777777" w:rsidR="004C5173" w:rsidRPr="008E0891" w:rsidRDefault="004C5173" w:rsidP="004C5173">
      <w:pPr>
        <w:spacing w:line="276" w:lineRule="auto"/>
        <w:rPr>
          <w:rFonts w:ascii="仿宋" w:eastAsia="仿宋" w:hAnsi="仿宋"/>
          <w:sz w:val="24"/>
          <w:szCs w:val="28"/>
        </w:rPr>
      </w:pPr>
      <w:r w:rsidRPr="008E0891">
        <w:rPr>
          <w:rFonts w:ascii="仿宋" w:eastAsia="仿宋" w:hAnsi="仿宋"/>
          <w:sz w:val="24"/>
          <w:szCs w:val="28"/>
        </w:rPr>
        <w:t>2.在运输过程中为了稳定而进行冻干</w:t>
      </w:r>
    </w:p>
    <w:p w14:paraId="36453F61" w14:textId="77777777" w:rsidR="004C5173" w:rsidRPr="008E0891" w:rsidRDefault="004C5173" w:rsidP="004C5173">
      <w:pPr>
        <w:spacing w:line="276" w:lineRule="auto"/>
        <w:rPr>
          <w:rFonts w:ascii="仿宋" w:eastAsia="仿宋" w:hAnsi="仿宋"/>
          <w:sz w:val="24"/>
          <w:szCs w:val="28"/>
        </w:rPr>
      </w:pPr>
      <w:r w:rsidRPr="008E0891">
        <w:rPr>
          <w:rFonts w:ascii="仿宋" w:eastAsia="仿宋" w:hAnsi="仿宋"/>
          <w:sz w:val="24"/>
          <w:szCs w:val="28"/>
        </w:rPr>
        <w:t>3.注射前的</w:t>
      </w:r>
      <w:r>
        <w:rPr>
          <w:rFonts w:ascii="仿宋" w:eastAsia="仿宋" w:hAnsi="仿宋" w:hint="eastAsia"/>
          <w:sz w:val="24"/>
          <w:szCs w:val="28"/>
        </w:rPr>
        <w:t>复溶</w:t>
      </w:r>
    </w:p>
    <w:p w14:paraId="199D3DD6" w14:textId="77777777" w:rsidR="004C5173" w:rsidRPr="008E0891" w:rsidRDefault="004C5173" w:rsidP="004C5173">
      <w:pPr>
        <w:spacing w:line="276" w:lineRule="auto"/>
        <w:rPr>
          <w:rFonts w:ascii="仿宋" w:eastAsia="仿宋" w:hAnsi="仿宋"/>
          <w:sz w:val="24"/>
          <w:szCs w:val="28"/>
        </w:rPr>
      </w:pPr>
      <w:r w:rsidRPr="008E0891">
        <w:rPr>
          <w:rFonts w:ascii="仿宋" w:eastAsia="仿宋" w:hAnsi="仿宋"/>
          <w:sz w:val="24"/>
          <w:szCs w:val="28"/>
        </w:rPr>
        <w:t>虽然冻干的好处是可以稳定蛋白质以供运输，但目前还不清楚冻干蛋白质在</w:t>
      </w:r>
      <w:r>
        <w:rPr>
          <w:rFonts w:ascii="仿宋" w:eastAsia="仿宋" w:hAnsi="仿宋" w:hint="eastAsia"/>
          <w:sz w:val="24"/>
          <w:szCs w:val="28"/>
        </w:rPr>
        <w:t>复溶</w:t>
      </w:r>
      <w:r w:rsidRPr="008E0891">
        <w:rPr>
          <w:rFonts w:ascii="仿宋" w:eastAsia="仿宋" w:hAnsi="仿宋"/>
          <w:sz w:val="24"/>
          <w:szCs w:val="28"/>
        </w:rPr>
        <w:t>后是否会恢复到其单体状态。如果少量的蛋白质在这一过程中聚集，就有可能引起患者对治疗过程的免疫反应。</w:t>
      </w:r>
    </w:p>
    <w:p w14:paraId="405A0D2A" w14:textId="77777777" w:rsidR="004C5173" w:rsidRDefault="004C5173" w:rsidP="004C5173">
      <w:pPr>
        <w:spacing w:line="276" w:lineRule="auto"/>
        <w:jc w:val="left"/>
        <w:rPr>
          <w:rFonts w:ascii="仿宋" w:eastAsia="仿宋" w:hAnsi="仿宋"/>
          <w:sz w:val="24"/>
          <w:szCs w:val="28"/>
        </w:rPr>
      </w:pPr>
      <w:r w:rsidRPr="00540484">
        <w:rPr>
          <w:rFonts w:ascii="仿宋" w:eastAsia="仿宋" w:hAnsi="仿宋" w:hint="eastAsia"/>
          <w:sz w:val="24"/>
          <w:szCs w:val="28"/>
        </w:rPr>
        <w:t>开发一种简单的方法来测定</w:t>
      </w:r>
      <w:r>
        <w:rPr>
          <w:rFonts w:ascii="仿宋" w:eastAsia="仿宋" w:hAnsi="仿宋" w:hint="eastAsia"/>
          <w:sz w:val="24"/>
          <w:szCs w:val="28"/>
        </w:rPr>
        <w:t>复溶</w:t>
      </w:r>
      <w:r w:rsidRPr="00540484">
        <w:rPr>
          <w:rFonts w:ascii="仿宋" w:eastAsia="仿宋" w:hAnsi="仿宋" w:hint="eastAsia"/>
          <w:sz w:val="24"/>
          <w:szCs w:val="28"/>
        </w:rPr>
        <w:t>后大小与浓度的直方图形式的聚集程度，将能够在配制过程中筛选这些药物，以确保</w:t>
      </w:r>
      <w:r>
        <w:rPr>
          <w:rFonts w:ascii="仿宋" w:eastAsia="仿宋" w:hAnsi="仿宋" w:hint="eastAsia"/>
          <w:sz w:val="24"/>
          <w:szCs w:val="28"/>
        </w:rPr>
        <w:t>在复溶后中</w:t>
      </w:r>
      <w:r w:rsidRPr="00540484">
        <w:rPr>
          <w:rFonts w:ascii="仿宋" w:eastAsia="仿宋" w:hAnsi="仿宋" w:hint="eastAsia"/>
          <w:sz w:val="24"/>
          <w:szCs w:val="28"/>
        </w:rPr>
        <w:t>导致单体释放而不会产生</w:t>
      </w:r>
      <w:r w:rsidRPr="00540484">
        <w:rPr>
          <w:rFonts w:ascii="仿宋" w:eastAsia="仿宋" w:hAnsi="仿宋"/>
          <w:sz w:val="24"/>
          <w:szCs w:val="28"/>
        </w:rPr>
        <w:t>大量的聚合。</w:t>
      </w:r>
    </w:p>
    <w:p w14:paraId="59B7D69A" w14:textId="77777777" w:rsidR="004C5173" w:rsidRDefault="004C5173" w:rsidP="004C5173">
      <w:pPr>
        <w:spacing w:line="276" w:lineRule="auto"/>
        <w:jc w:val="left"/>
        <w:rPr>
          <w:rFonts w:ascii="Arial" w:hAnsi="Arial" w:cs="Arial"/>
          <w:color w:val="2E3033"/>
          <w:szCs w:val="21"/>
          <w:shd w:val="clear" w:color="auto" w:fill="FFFFFF"/>
        </w:rPr>
      </w:pPr>
    </w:p>
    <w:p w14:paraId="7CB0C3AF" w14:textId="77777777" w:rsidR="004C5173" w:rsidRPr="00FC6090" w:rsidRDefault="004C5173" w:rsidP="004C5173">
      <w:pPr>
        <w:spacing w:line="276" w:lineRule="auto"/>
        <w:jc w:val="left"/>
        <w:rPr>
          <w:rFonts w:ascii="仿宋" w:eastAsia="仿宋" w:hAnsi="仿宋"/>
          <w:b/>
          <w:bCs/>
          <w:sz w:val="24"/>
          <w:szCs w:val="28"/>
        </w:rPr>
      </w:pPr>
      <w:r w:rsidRPr="00FC6090">
        <w:rPr>
          <w:rFonts w:ascii="仿宋" w:eastAsia="仿宋" w:hAnsi="仿宋"/>
          <w:b/>
          <w:bCs/>
          <w:sz w:val="24"/>
          <w:szCs w:val="28"/>
        </w:rPr>
        <w:t>粒子计数技术</w:t>
      </w:r>
    </w:p>
    <w:p w14:paraId="24500670" w14:textId="77777777" w:rsidR="004C5173" w:rsidRDefault="004C5173" w:rsidP="004C5173">
      <w:pPr>
        <w:spacing w:line="276" w:lineRule="auto"/>
        <w:jc w:val="left"/>
        <w:rPr>
          <w:rFonts w:ascii="仿宋" w:eastAsia="仿宋" w:hAnsi="仿宋"/>
          <w:sz w:val="24"/>
          <w:szCs w:val="28"/>
        </w:rPr>
      </w:pPr>
      <w:r w:rsidRPr="00FC6090">
        <w:rPr>
          <w:rFonts w:ascii="仿宋" w:eastAsia="仿宋" w:hAnsi="仿宋" w:hint="eastAsia"/>
          <w:sz w:val="24"/>
          <w:szCs w:val="28"/>
        </w:rPr>
        <w:t>很少有技术能够测量目标尺寸范围内的颗粒大小和浓度以量化蛋白质聚集。</w:t>
      </w:r>
      <w:r w:rsidRPr="00FC6090">
        <w:rPr>
          <w:rFonts w:ascii="仿宋" w:eastAsia="仿宋" w:hAnsi="仿宋"/>
          <w:sz w:val="24"/>
          <w:szCs w:val="28"/>
        </w:rPr>
        <w:t>许多药学科学家都熟悉</w:t>
      </w:r>
      <w:r>
        <w:rPr>
          <w:rFonts w:ascii="仿宋" w:eastAsia="仿宋" w:hAnsi="仿宋" w:hint="eastAsia"/>
          <w:sz w:val="24"/>
          <w:szCs w:val="28"/>
        </w:rPr>
        <w:t>的光阻法</w:t>
      </w:r>
      <w:r w:rsidRPr="00FC6090">
        <w:rPr>
          <w:rFonts w:ascii="仿宋" w:eastAsia="仿宋" w:hAnsi="仿宋"/>
          <w:sz w:val="24"/>
          <w:szCs w:val="28"/>
        </w:rPr>
        <w:t>，因为它被用于美国</w:t>
      </w:r>
      <w:r>
        <w:rPr>
          <w:rFonts w:ascii="仿宋" w:eastAsia="仿宋" w:hAnsi="仿宋" w:hint="eastAsia"/>
          <w:sz w:val="24"/>
          <w:szCs w:val="28"/>
        </w:rPr>
        <w:t>U</w:t>
      </w:r>
      <w:r>
        <w:rPr>
          <w:rFonts w:ascii="仿宋" w:eastAsia="仿宋" w:hAnsi="仿宋"/>
          <w:sz w:val="24"/>
          <w:szCs w:val="28"/>
        </w:rPr>
        <w:t>SP788-</w:t>
      </w:r>
      <w:r>
        <w:rPr>
          <w:rFonts w:ascii="仿宋" w:eastAsia="仿宋" w:hAnsi="仿宋" w:hint="eastAsia"/>
          <w:sz w:val="24"/>
          <w:szCs w:val="28"/>
        </w:rPr>
        <w:t>注射液中的不溶性微粒和U</w:t>
      </w:r>
      <w:r>
        <w:rPr>
          <w:rFonts w:ascii="仿宋" w:eastAsia="仿宋" w:hAnsi="仿宋"/>
          <w:sz w:val="24"/>
          <w:szCs w:val="28"/>
        </w:rPr>
        <w:t>SP729</w:t>
      </w:r>
      <w:r w:rsidRPr="00FC6090">
        <w:rPr>
          <w:rFonts w:ascii="仿宋" w:eastAsia="仿宋" w:hAnsi="仿宋"/>
          <w:sz w:val="24"/>
          <w:szCs w:val="28"/>
        </w:rPr>
        <w:t>测量脂质乳状液尾部的试验。但是</w:t>
      </w:r>
      <w:r>
        <w:rPr>
          <w:rFonts w:ascii="仿宋" w:eastAsia="仿宋" w:hAnsi="仿宋" w:hint="eastAsia"/>
          <w:sz w:val="24"/>
          <w:szCs w:val="28"/>
        </w:rPr>
        <w:t>传统</w:t>
      </w:r>
      <w:proofErr w:type="gramStart"/>
      <w:r>
        <w:rPr>
          <w:rFonts w:ascii="仿宋" w:eastAsia="仿宋" w:hAnsi="仿宋" w:hint="eastAsia"/>
          <w:sz w:val="24"/>
          <w:szCs w:val="28"/>
        </w:rPr>
        <w:t>光阻法的</w:t>
      </w:r>
      <w:proofErr w:type="gramEnd"/>
      <w:r w:rsidRPr="00FC6090">
        <w:rPr>
          <w:rFonts w:ascii="仿宋" w:eastAsia="仿宋" w:hAnsi="仿宋"/>
          <w:sz w:val="24"/>
          <w:szCs w:val="28"/>
        </w:rPr>
        <w:t>传感器</w:t>
      </w:r>
      <w:r>
        <w:rPr>
          <w:rFonts w:ascii="仿宋" w:eastAsia="仿宋" w:hAnsi="仿宋" w:hint="eastAsia"/>
          <w:sz w:val="24"/>
          <w:szCs w:val="28"/>
        </w:rPr>
        <w:t>检测下限是1μm附近</w:t>
      </w:r>
      <w:r w:rsidRPr="00FC6090">
        <w:rPr>
          <w:rFonts w:ascii="仿宋" w:eastAsia="仿宋" w:hAnsi="仿宋"/>
          <w:sz w:val="24"/>
          <w:szCs w:val="28"/>
        </w:rPr>
        <w:t>，并且浓度限制对于许多蛋白质聚集样品来说太低。</w:t>
      </w:r>
    </w:p>
    <w:p w14:paraId="2D13C5E3" w14:textId="77777777" w:rsidR="004C5173" w:rsidRPr="00BE4C71" w:rsidRDefault="004C5173" w:rsidP="004C5173">
      <w:pPr>
        <w:spacing w:line="276" w:lineRule="auto"/>
        <w:jc w:val="left"/>
        <w:rPr>
          <w:rFonts w:ascii="仿宋" w:eastAsia="仿宋" w:hAnsi="仿宋"/>
          <w:sz w:val="24"/>
          <w:szCs w:val="28"/>
        </w:rPr>
      </w:pPr>
    </w:p>
    <w:p w14:paraId="6A9B6F14" w14:textId="77777777" w:rsidR="004C5173" w:rsidRDefault="004C5173" w:rsidP="004C5173">
      <w:pPr>
        <w:widowControl/>
        <w:spacing w:line="276" w:lineRule="auto"/>
        <w:jc w:val="left"/>
        <w:rPr>
          <w:rFonts w:ascii="仿宋" w:eastAsia="仿宋" w:hAnsi="仿宋"/>
          <w:sz w:val="24"/>
          <w:szCs w:val="28"/>
        </w:rPr>
      </w:pPr>
      <w:r w:rsidRPr="00BE4C71">
        <w:rPr>
          <w:rFonts w:ascii="仿宋" w:eastAsia="仿宋" w:hAnsi="仿宋"/>
          <w:sz w:val="24"/>
          <w:szCs w:val="28"/>
        </w:rPr>
        <w:t>PSS</w:t>
      </w:r>
      <w:r>
        <w:rPr>
          <w:rFonts w:ascii="仿宋" w:eastAsia="仿宋" w:hAnsi="仿宋"/>
          <w:sz w:val="24"/>
          <w:szCs w:val="28"/>
        </w:rPr>
        <w:t xml:space="preserve"> </w:t>
      </w:r>
      <w:r>
        <w:rPr>
          <w:rFonts w:ascii="仿宋" w:eastAsia="仿宋" w:hAnsi="仿宋" w:hint="eastAsia"/>
          <w:sz w:val="24"/>
          <w:szCs w:val="28"/>
        </w:rPr>
        <w:t>Accusizer</w:t>
      </w:r>
      <w:r>
        <w:rPr>
          <w:rFonts w:ascii="仿宋" w:eastAsia="仿宋" w:hAnsi="仿宋"/>
          <w:sz w:val="24"/>
          <w:szCs w:val="28"/>
        </w:rPr>
        <w:t xml:space="preserve"> </w:t>
      </w:r>
      <w:r w:rsidRPr="00BE4C71">
        <w:rPr>
          <w:rFonts w:ascii="仿宋" w:eastAsia="仿宋" w:hAnsi="仿宋"/>
          <w:sz w:val="24"/>
          <w:szCs w:val="28"/>
        </w:rPr>
        <w:t>FX-Nano系统(如下所示)是设计在更小的颗粒尺寸和更高的浓度下工作。这是通过使用两个传感器完成的;FX-Nano传感器测量</w:t>
      </w:r>
      <w:r>
        <w:rPr>
          <w:rFonts w:ascii="仿宋" w:eastAsia="仿宋" w:hAnsi="仿宋" w:hint="eastAsia"/>
          <w:sz w:val="24"/>
          <w:szCs w:val="28"/>
        </w:rPr>
        <w:t>范围</w:t>
      </w:r>
      <w:r w:rsidRPr="00BE4C71">
        <w:rPr>
          <w:rFonts w:ascii="仿宋" w:eastAsia="仿宋" w:hAnsi="仿宋"/>
          <w:sz w:val="24"/>
          <w:szCs w:val="28"/>
        </w:rPr>
        <w:t>为0.15-0.6</w:t>
      </w:r>
      <w:r>
        <w:rPr>
          <w:rFonts w:ascii="仿宋" w:eastAsia="仿宋" w:hAnsi="仿宋" w:hint="eastAsia"/>
          <w:sz w:val="24"/>
          <w:szCs w:val="28"/>
        </w:rPr>
        <w:t>μm</w:t>
      </w:r>
      <w:r w:rsidRPr="00BE4C71">
        <w:rPr>
          <w:rFonts w:ascii="仿宋" w:eastAsia="仿宋" w:hAnsi="仿宋"/>
          <w:sz w:val="24"/>
          <w:szCs w:val="28"/>
        </w:rPr>
        <w:t>, LE400传感器测量</w:t>
      </w:r>
      <w:r>
        <w:rPr>
          <w:rFonts w:ascii="仿宋" w:eastAsia="仿宋" w:hAnsi="仿宋" w:hint="eastAsia"/>
          <w:sz w:val="24"/>
          <w:szCs w:val="28"/>
        </w:rPr>
        <w:t>范围</w:t>
      </w:r>
      <w:r w:rsidRPr="00BE4C71">
        <w:rPr>
          <w:rFonts w:ascii="仿宋" w:eastAsia="仿宋" w:hAnsi="仿宋"/>
          <w:sz w:val="24"/>
          <w:szCs w:val="28"/>
        </w:rPr>
        <w:t>为0.5-40</w:t>
      </w:r>
      <w:r>
        <w:rPr>
          <w:rFonts w:ascii="仿宋" w:eastAsia="仿宋" w:hAnsi="仿宋"/>
          <w:sz w:val="24"/>
          <w:szCs w:val="28"/>
        </w:rPr>
        <w:t>0</w:t>
      </w:r>
      <w:r>
        <w:rPr>
          <w:rFonts w:ascii="仿宋" w:eastAsia="仿宋" w:hAnsi="仿宋" w:hint="eastAsia"/>
          <w:sz w:val="24"/>
          <w:szCs w:val="28"/>
        </w:rPr>
        <w:t>μm</w:t>
      </w:r>
      <w:r w:rsidRPr="00BE4C71">
        <w:rPr>
          <w:rFonts w:ascii="仿宋" w:eastAsia="仿宋" w:hAnsi="仿宋"/>
          <w:sz w:val="24"/>
          <w:szCs w:val="28"/>
        </w:rPr>
        <w:t>。新的FX-Nano传感器使用聚焦光束来减少检测的总体积，从而提高了传感器的浓度限制。该传感器与SIS</w:t>
      </w:r>
      <w:r>
        <w:rPr>
          <w:rFonts w:ascii="仿宋" w:eastAsia="仿宋" w:hAnsi="仿宋" w:hint="eastAsia"/>
          <w:sz w:val="24"/>
          <w:szCs w:val="28"/>
        </w:rPr>
        <w:t>进样器联用</w:t>
      </w:r>
      <w:r w:rsidRPr="00BE4C71">
        <w:rPr>
          <w:rFonts w:ascii="仿宋" w:eastAsia="仿宋" w:hAnsi="仿宋"/>
          <w:sz w:val="24"/>
          <w:szCs w:val="28"/>
        </w:rPr>
        <w:t>，</w:t>
      </w:r>
      <w:proofErr w:type="gramStart"/>
      <w:r>
        <w:rPr>
          <w:rFonts w:ascii="仿宋" w:eastAsia="仿宋" w:hAnsi="仿宋" w:hint="eastAsia"/>
          <w:sz w:val="24"/>
          <w:szCs w:val="28"/>
        </w:rPr>
        <w:t>使进样</w:t>
      </w:r>
      <w:proofErr w:type="gramEnd"/>
      <w:r w:rsidRPr="00BE4C71">
        <w:rPr>
          <w:rFonts w:ascii="仿宋" w:eastAsia="仿宋" w:hAnsi="仿宋"/>
          <w:sz w:val="24"/>
          <w:szCs w:val="28"/>
        </w:rPr>
        <w:t>体积低至250</w:t>
      </w:r>
      <w:r>
        <w:rPr>
          <w:rFonts w:ascii="仿宋" w:eastAsia="仿宋" w:hAnsi="仿宋" w:hint="eastAsia"/>
          <w:sz w:val="24"/>
          <w:szCs w:val="28"/>
        </w:rPr>
        <w:t>μ</w:t>
      </w:r>
      <w:r>
        <w:rPr>
          <w:rFonts w:ascii="仿宋" w:eastAsia="仿宋" w:hAnsi="仿宋"/>
          <w:sz w:val="24"/>
          <w:szCs w:val="28"/>
        </w:rPr>
        <w:t>L</w:t>
      </w:r>
      <w:r w:rsidRPr="00BE4C71">
        <w:rPr>
          <w:rFonts w:ascii="仿宋" w:eastAsia="仿宋" w:hAnsi="仿宋"/>
          <w:sz w:val="24"/>
          <w:szCs w:val="28"/>
        </w:rPr>
        <w:t>。此配置通过了USP</w:t>
      </w:r>
      <w:r>
        <w:rPr>
          <w:rFonts w:ascii="仿宋" w:eastAsia="仿宋" w:hAnsi="仿宋"/>
          <w:sz w:val="24"/>
          <w:szCs w:val="28"/>
        </w:rPr>
        <w:t>787</w:t>
      </w:r>
      <w:r w:rsidRPr="00BE4C71">
        <w:rPr>
          <w:rFonts w:ascii="仿宋" w:eastAsia="仿宋" w:hAnsi="仿宋"/>
          <w:sz w:val="24"/>
          <w:szCs w:val="28"/>
        </w:rPr>
        <w:t>治疗性蛋白注射剂中的</w:t>
      </w:r>
      <w:r w:rsidRPr="00BE4C71">
        <w:rPr>
          <w:rFonts w:ascii="仿宋" w:eastAsia="仿宋" w:hAnsi="仿宋" w:hint="eastAsia"/>
          <w:sz w:val="24"/>
          <w:szCs w:val="28"/>
        </w:rPr>
        <w:t>不溶性</w:t>
      </w:r>
      <w:r w:rsidRPr="00BE4C71">
        <w:rPr>
          <w:rFonts w:ascii="仿宋" w:eastAsia="仿宋" w:hAnsi="仿宋"/>
          <w:sz w:val="24"/>
          <w:szCs w:val="28"/>
        </w:rPr>
        <w:t>微粒。</w:t>
      </w:r>
    </w:p>
    <w:p w14:paraId="68013565" w14:textId="77777777" w:rsidR="004C5173" w:rsidRDefault="004C5173" w:rsidP="004C5173">
      <w:pPr>
        <w:widowControl/>
        <w:spacing w:line="276" w:lineRule="auto"/>
        <w:jc w:val="center"/>
        <w:rPr>
          <w:rFonts w:ascii="仿宋" w:eastAsia="仿宋" w:hAnsi="仿宋"/>
          <w:sz w:val="24"/>
          <w:szCs w:val="28"/>
        </w:rPr>
      </w:pPr>
      <w:r>
        <w:rPr>
          <w:noProof/>
        </w:rPr>
        <w:lastRenderedPageBreak/>
        <w:drawing>
          <wp:inline distT="0" distB="0" distL="0" distR="0" wp14:anchorId="60148BFF" wp14:editId="0F4B939A">
            <wp:extent cx="2307600" cy="2520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07600" cy="2520000"/>
                    </a:xfrm>
                    <a:prstGeom prst="rect">
                      <a:avLst/>
                    </a:prstGeom>
                  </pic:spPr>
                </pic:pic>
              </a:graphicData>
            </a:graphic>
          </wp:inline>
        </w:drawing>
      </w:r>
    </w:p>
    <w:p w14:paraId="116A4972" w14:textId="77777777" w:rsidR="004C5173" w:rsidRDefault="004C5173" w:rsidP="004C5173">
      <w:pPr>
        <w:widowControl/>
        <w:spacing w:line="276" w:lineRule="auto"/>
        <w:jc w:val="left"/>
        <w:rPr>
          <w:rFonts w:ascii="仿宋" w:eastAsia="仿宋" w:hAnsi="仿宋"/>
          <w:sz w:val="24"/>
          <w:szCs w:val="28"/>
        </w:rPr>
      </w:pPr>
      <w:r>
        <w:rPr>
          <w:rFonts w:ascii="仿宋" w:eastAsia="仿宋" w:hAnsi="仿宋" w:hint="eastAsia"/>
          <w:sz w:val="24"/>
          <w:szCs w:val="28"/>
        </w:rPr>
        <w:t>通过</w:t>
      </w:r>
      <w:r w:rsidRPr="00787936">
        <w:rPr>
          <w:rFonts w:ascii="仿宋" w:eastAsia="仿宋" w:hAnsi="仿宋"/>
          <w:sz w:val="24"/>
          <w:szCs w:val="28"/>
        </w:rPr>
        <w:t>两个传感器</w:t>
      </w:r>
      <w:r>
        <w:rPr>
          <w:rFonts w:ascii="仿宋" w:eastAsia="仿宋" w:hAnsi="仿宋" w:hint="eastAsia"/>
          <w:sz w:val="24"/>
          <w:szCs w:val="28"/>
        </w:rPr>
        <w:t>一次就能测试</w:t>
      </w:r>
      <w:r w:rsidRPr="00787936">
        <w:rPr>
          <w:rFonts w:ascii="仿宋" w:eastAsia="仿宋" w:hAnsi="仿宋"/>
          <w:sz w:val="24"/>
          <w:szCs w:val="28"/>
        </w:rPr>
        <w:t>聚合蛋白</w:t>
      </w:r>
      <w:r>
        <w:rPr>
          <w:rFonts w:ascii="仿宋" w:eastAsia="仿宋" w:hAnsi="仿宋" w:hint="eastAsia"/>
          <w:sz w:val="24"/>
          <w:szCs w:val="28"/>
        </w:rPr>
        <w:t>的</w:t>
      </w:r>
      <w:r w:rsidRPr="00787936">
        <w:rPr>
          <w:rFonts w:ascii="仿宋" w:eastAsia="仿宋" w:hAnsi="仿宋"/>
          <w:sz w:val="24"/>
          <w:szCs w:val="28"/>
        </w:rPr>
        <w:t>大小和</w:t>
      </w:r>
      <w:r>
        <w:rPr>
          <w:rFonts w:ascii="仿宋" w:eastAsia="仿宋" w:hAnsi="仿宋" w:hint="eastAsia"/>
          <w:sz w:val="24"/>
          <w:szCs w:val="28"/>
        </w:rPr>
        <w:t>浓度，它</w:t>
      </w:r>
      <w:r w:rsidRPr="00787936">
        <w:rPr>
          <w:rFonts w:ascii="仿宋" w:eastAsia="仿宋" w:hAnsi="仿宋"/>
          <w:sz w:val="24"/>
          <w:szCs w:val="28"/>
        </w:rPr>
        <w:t>的动态范围</w:t>
      </w:r>
      <w:r>
        <w:rPr>
          <w:rFonts w:ascii="仿宋" w:eastAsia="仿宋" w:hAnsi="仿宋" w:hint="eastAsia"/>
          <w:sz w:val="24"/>
          <w:szCs w:val="28"/>
        </w:rPr>
        <w:t>是</w:t>
      </w:r>
      <w:r w:rsidRPr="00787936">
        <w:rPr>
          <w:rFonts w:ascii="仿宋" w:eastAsia="仿宋" w:hAnsi="仿宋"/>
          <w:sz w:val="24"/>
          <w:szCs w:val="28"/>
        </w:rPr>
        <w:t>0.15 -40</w:t>
      </w:r>
      <w:r w:rsidRPr="00787936">
        <w:rPr>
          <w:rFonts w:ascii="Calibri" w:eastAsia="仿宋" w:hAnsi="Calibri" w:cs="Calibri"/>
          <w:sz w:val="24"/>
          <w:szCs w:val="28"/>
        </w:rPr>
        <w:t>µ</w:t>
      </w:r>
      <w:r w:rsidRPr="00787936">
        <w:rPr>
          <w:rFonts w:ascii="仿宋" w:eastAsia="仿宋" w:hAnsi="仿宋"/>
          <w:sz w:val="24"/>
          <w:szCs w:val="28"/>
        </w:rPr>
        <w:t xml:space="preserve">m </w:t>
      </w:r>
      <w:r>
        <w:rPr>
          <w:rFonts w:ascii="仿宋" w:eastAsia="仿宋" w:hAnsi="仿宋" w:hint="eastAsia"/>
          <w:sz w:val="24"/>
          <w:szCs w:val="28"/>
        </w:rPr>
        <w:t>。</w:t>
      </w:r>
      <w:r w:rsidRPr="00787936">
        <w:rPr>
          <w:rFonts w:ascii="仿宋" w:eastAsia="仿宋" w:hAnsi="仿宋"/>
          <w:sz w:val="24"/>
          <w:szCs w:val="28"/>
        </w:rPr>
        <w:t xml:space="preserve">LE传感器单独使用时的工作范围为0.5 -400 </w:t>
      </w:r>
      <w:r w:rsidRPr="00787936">
        <w:rPr>
          <w:rFonts w:ascii="Calibri" w:eastAsia="仿宋" w:hAnsi="Calibri" w:cs="Calibri"/>
          <w:sz w:val="24"/>
          <w:szCs w:val="28"/>
        </w:rPr>
        <w:t>µ</w:t>
      </w:r>
      <w:r w:rsidRPr="00787936">
        <w:rPr>
          <w:rFonts w:ascii="仿宋" w:eastAsia="仿宋" w:hAnsi="仿宋"/>
          <w:sz w:val="24"/>
          <w:szCs w:val="28"/>
        </w:rPr>
        <w:t>m，这使它成为非常灵活的系统。</w:t>
      </w:r>
    </w:p>
    <w:p w14:paraId="35906784" w14:textId="77777777" w:rsidR="004C5173" w:rsidRDefault="004C5173" w:rsidP="004C5173">
      <w:pPr>
        <w:widowControl/>
        <w:spacing w:line="276" w:lineRule="auto"/>
        <w:jc w:val="left"/>
        <w:rPr>
          <w:rFonts w:ascii="仿宋" w:eastAsia="仿宋" w:hAnsi="仿宋"/>
          <w:sz w:val="24"/>
          <w:szCs w:val="28"/>
        </w:rPr>
      </w:pPr>
    </w:p>
    <w:p w14:paraId="7FE00944" w14:textId="77777777" w:rsidR="004C5173" w:rsidRDefault="004C5173" w:rsidP="004C5173">
      <w:pPr>
        <w:widowControl/>
        <w:spacing w:line="276" w:lineRule="auto"/>
        <w:jc w:val="left"/>
        <w:rPr>
          <w:rFonts w:ascii="仿宋" w:eastAsia="仿宋" w:hAnsi="仿宋"/>
          <w:sz w:val="24"/>
          <w:szCs w:val="28"/>
        </w:rPr>
      </w:pPr>
      <w:r>
        <w:rPr>
          <w:rFonts w:ascii="仿宋" w:eastAsia="仿宋" w:hAnsi="仿宋" w:hint="eastAsia"/>
          <w:sz w:val="24"/>
          <w:szCs w:val="28"/>
        </w:rPr>
        <w:t>案例1：过滤前后的</w:t>
      </w:r>
      <w:r w:rsidRPr="00787936">
        <w:rPr>
          <w:rFonts w:ascii="仿宋" w:eastAsia="仿宋" w:hAnsi="仿宋"/>
          <w:sz w:val="24"/>
          <w:szCs w:val="28"/>
        </w:rPr>
        <w:t>免疫球蛋白</w:t>
      </w:r>
    </w:p>
    <w:p w14:paraId="50D07F7F" w14:textId="77777777" w:rsidR="004C5173" w:rsidRDefault="004C5173" w:rsidP="004C5173">
      <w:pPr>
        <w:widowControl/>
        <w:spacing w:line="276" w:lineRule="auto"/>
        <w:jc w:val="center"/>
        <w:rPr>
          <w:rFonts w:ascii="仿宋" w:eastAsia="仿宋" w:hAnsi="仿宋"/>
          <w:sz w:val="24"/>
          <w:szCs w:val="28"/>
        </w:rPr>
      </w:pPr>
      <w:r w:rsidRPr="00902E15">
        <w:rPr>
          <w:rFonts w:ascii="仿宋" w:eastAsia="仿宋" w:hAnsi="仿宋"/>
          <w:sz w:val="24"/>
          <w:szCs w:val="28"/>
        </w:rPr>
        <w:t xml:space="preserve">免疫球蛋白(IgG)，约150 </w:t>
      </w:r>
      <w:proofErr w:type="spellStart"/>
      <w:r w:rsidRPr="00902E15">
        <w:rPr>
          <w:rFonts w:ascii="仿宋" w:eastAsia="仿宋" w:hAnsi="仿宋"/>
          <w:sz w:val="24"/>
          <w:szCs w:val="28"/>
        </w:rPr>
        <w:t>kDa</w:t>
      </w:r>
      <w:proofErr w:type="spellEnd"/>
      <w:r w:rsidRPr="00902E15">
        <w:rPr>
          <w:rFonts w:ascii="仿宋" w:eastAsia="仿宋" w:hAnsi="仿宋"/>
          <w:sz w:val="24"/>
          <w:szCs w:val="28"/>
        </w:rPr>
        <w:t>, 1% PBS</w:t>
      </w:r>
      <w:r>
        <w:rPr>
          <w:rFonts w:ascii="仿宋" w:eastAsia="仿宋" w:hAnsi="仿宋" w:hint="eastAsia"/>
          <w:sz w:val="24"/>
          <w:szCs w:val="28"/>
        </w:rPr>
        <w:t>。</w:t>
      </w:r>
      <w:r w:rsidRPr="00787936">
        <w:rPr>
          <w:rFonts w:ascii="仿宋" w:eastAsia="仿宋" w:hAnsi="仿宋"/>
          <w:sz w:val="24"/>
          <w:szCs w:val="28"/>
        </w:rPr>
        <w:t>使用FX和LE传感器以及SIS采样器的</w:t>
      </w:r>
      <w:r>
        <w:rPr>
          <w:rFonts w:ascii="仿宋" w:eastAsia="仿宋" w:hAnsi="仿宋" w:hint="eastAsia"/>
          <w:sz w:val="24"/>
          <w:szCs w:val="28"/>
        </w:rPr>
        <w:t>Accusizer</w:t>
      </w:r>
      <w:r>
        <w:rPr>
          <w:rFonts w:ascii="仿宋" w:eastAsia="仿宋" w:hAnsi="仿宋"/>
          <w:sz w:val="24"/>
          <w:szCs w:val="28"/>
        </w:rPr>
        <w:t xml:space="preserve"> </w:t>
      </w:r>
      <w:r w:rsidRPr="00787936">
        <w:rPr>
          <w:rFonts w:ascii="仿宋" w:eastAsia="仿宋" w:hAnsi="仿宋"/>
          <w:sz w:val="24"/>
          <w:szCs w:val="28"/>
        </w:rPr>
        <w:t>FX- nano来测量未稀释的样品。结果如图1所示。总颗粒计数= 109,343，浓度= 9.7 x 10</w:t>
      </w:r>
      <w:r w:rsidRPr="00902E15">
        <w:rPr>
          <w:rFonts w:ascii="仿宋" w:eastAsia="仿宋" w:hAnsi="仿宋"/>
          <w:sz w:val="24"/>
          <w:szCs w:val="28"/>
          <w:vertAlign w:val="superscript"/>
        </w:rPr>
        <w:t>8</w:t>
      </w:r>
      <w:r w:rsidRPr="00787936">
        <w:rPr>
          <w:rFonts w:ascii="仿宋" w:eastAsia="仿宋" w:hAnsi="仿宋"/>
          <w:sz w:val="24"/>
          <w:szCs w:val="28"/>
        </w:rPr>
        <w:t>颗/mL。</w:t>
      </w:r>
      <w:r>
        <w:rPr>
          <w:noProof/>
        </w:rPr>
        <w:drawing>
          <wp:inline distT="0" distB="0" distL="0" distR="0" wp14:anchorId="616A25E1" wp14:editId="403C05A6">
            <wp:extent cx="3600000" cy="2199600"/>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00000" cy="2199600"/>
                    </a:xfrm>
                    <a:prstGeom prst="rect">
                      <a:avLst/>
                    </a:prstGeom>
                  </pic:spPr>
                </pic:pic>
              </a:graphicData>
            </a:graphic>
          </wp:inline>
        </w:drawing>
      </w:r>
    </w:p>
    <w:p w14:paraId="69B80679" w14:textId="77777777" w:rsidR="004C5173" w:rsidRDefault="004C5173" w:rsidP="004C5173">
      <w:pPr>
        <w:widowControl/>
        <w:spacing w:line="276" w:lineRule="auto"/>
        <w:jc w:val="center"/>
        <w:rPr>
          <w:rFonts w:ascii="仿宋" w:eastAsia="仿宋" w:hAnsi="仿宋"/>
          <w:sz w:val="24"/>
          <w:szCs w:val="28"/>
        </w:rPr>
      </w:pPr>
      <w:r w:rsidRPr="00902E15">
        <w:rPr>
          <w:rFonts w:ascii="仿宋" w:eastAsia="仿宋" w:hAnsi="仿宋"/>
          <w:sz w:val="24"/>
          <w:szCs w:val="28"/>
        </w:rPr>
        <w:t>图1:未过滤的IgG</w:t>
      </w:r>
    </w:p>
    <w:p w14:paraId="53DD39E8" w14:textId="77777777" w:rsidR="004C5173" w:rsidRDefault="004C5173" w:rsidP="004C5173">
      <w:pPr>
        <w:widowControl/>
        <w:spacing w:line="276" w:lineRule="auto"/>
        <w:jc w:val="center"/>
        <w:rPr>
          <w:rFonts w:ascii="仿宋" w:eastAsia="仿宋" w:hAnsi="仿宋"/>
          <w:sz w:val="24"/>
          <w:szCs w:val="28"/>
        </w:rPr>
      </w:pPr>
    </w:p>
    <w:p w14:paraId="69034CF9" w14:textId="77777777" w:rsidR="004C5173" w:rsidRDefault="004C5173" w:rsidP="004C5173">
      <w:pPr>
        <w:widowControl/>
        <w:spacing w:line="276" w:lineRule="auto"/>
        <w:jc w:val="left"/>
        <w:rPr>
          <w:rFonts w:ascii="仿宋" w:eastAsia="仿宋" w:hAnsi="仿宋"/>
          <w:sz w:val="24"/>
          <w:szCs w:val="28"/>
        </w:rPr>
      </w:pPr>
      <w:r>
        <w:rPr>
          <w:rFonts w:ascii="仿宋" w:eastAsia="仿宋" w:hAnsi="仿宋" w:hint="eastAsia"/>
          <w:sz w:val="24"/>
          <w:szCs w:val="28"/>
        </w:rPr>
        <w:t>使用P</w:t>
      </w:r>
      <w:r>
        <w:rPr>
          <w:rFonts w:ascii="仿宋" w:eastAsia="仿宋" w:hAnsi="仿宋"/>
          <w:sz w:val="24"/>
          <w:szCs w:val="28"/>
        </w:rPr>
        <w:t>SS</w:t>
      </w:r>
      <w:r>
        <w:rPr>
          <w:rFonts w:ascii="仿宋" w:eastAsia="仿宋" w:hAnsi="仿宋" w:hint="eastAsia"/>
          <w:sz w:val="24"/>
          <w:szCs w:val="28"/>
        </w:rPr>
        <w:t>的Nicomp</w:t>
      </w:r>
      <w:r>
        <w:rPr>
          <w:rFonts w:ascii="仿宋" w:eastAsia="仿宋" w:hAnsi="仿宋"/>
          <w:sz w:val="24"/>
          <w:szCs w:val="28"/>
        </w:rPr>
        <w:t xml:space="preserve"> 380</w:t>
      </w:r>
      <w:r>
        <w:rPr>
          <w:rFonts w:ascii="仿宋" w:eastAsia="仿宋" w:hAnsi="仿宋" w:hint="eastAsia"/>
          <w:sz w:val="24"/>
          <w:szCs w:val="28"/>
        </w:rPr>
        <w:t>动态光散射仪测试它，通过</w:t>
      </w:r>
      <w:r w:rsidRPr="00902E15">
        <w:rPr>
          <w:rFonts w:ascii="仿宋" w:eastAsia="仿宋" w:hAnsi="仿宋" w:hint="eastAsia"/>
          <w:sz w:val="24"/>
          <w:szCs w:val="28"/>
        </w:rPr>
        <w:t>图</w:t>
      </w:r>
      <w:r w:rsidRPr="00902E15">
        <w:rPr>
          <w:rFonts w:ascii="仿宋" w:eastAsia="仿宋" w:hAnsi="仿宋"/>
          <w:sz w:val="24"/>
          <w:szCs w:val="28"/>
        </w:rPr>
        <w:t xml:space="preserve">2，以评估单体的大小并大致了解聚集蛋白的大小。峰＃1（天然蛋白）：14.6nm，强度52％（总质量99.6％）。2号峰（聚集的尾巴）：395nm，强度为48％（总质量的0.4％）。 </w:t>
      </w:r>
      <w:proofErr w:type="spellStart"/>
      <w:r w:rsidRPr="00902E15">
        <w:rPr>
          <w:rFonts w:ascii="仿宋" w:eastAsia="仿宋" w:hAnsi="仿宋"/>
          <w:sz w:val="24"/>
          <w:szCs w:val="28"/>
        </w:rPr>
        <w:t>AccuSizer</w:t>
      </w:r>
      <w:proofErr w:type="spellEnd"/>
      <w:r w:rsidRPr="00902E15">
        <w:rPr>
          <w:rFonts w:ascii="仿宋" w:eastAsia="仿宋" w:hAnsi="仿宋"/>
          <w:sz w:val="24"/>
          <w:szCs w:val="28"/>
        </w:rPr>
        <w:t xml:space="preserve"> FX-Nano被用于详细研究聚集体在200-500 nm或更大</w:t>
      </w:r>
      <w:r>
        <w:rPr>
          <w:rFonts w:ascii="仿宋" w:eastAsia="仿宋" w:hAnsi="仿宋" w:hint="eastAsia"/>
          <w:sz w:val="24"/>
          <w:szCs w:val="28"/>
        </w:rPr>
        <w:t>尾端。</w:t>
      </w:r>
    </w:p>
    <w:p w14:paraId="3EACE88A" w14:textId="77777777" w:rsidR="004C5173" w:rsidRDefault="004C5173" w:rsidP="004C5173">
      <w:pPr>
        <w:widowControl/>
        <w:spacing w:line="276" w:lineRule="auto"/>
        <w:jc w:val="center"/>
        <w:rPr>
          <w:rFonts w:ascii="仿宋" w:eastAsia="仿宋" w:hAnsi="仿宋"/>
          <w:sz w:val="24"/>
          <w:szCs w:val="28"/>
        </w:rPr>
      </w:pPr>
      <w:r>
        <w:rPr>
          <w:noProof/>
        </w:rPr>
        <w:lastRenderedPageBreak/>
        <w:drawing>
          <wp:inline distT="0" distB="0" distL="0" distR="0" wp14:anchorId="59B19422" wp14:editId="0C8CCC99">
            <wp:extent cx="3600000" cy="2214000"/>
            <wp:effectExtent l="0" t="0" r="6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00000" cy="2214000"/>
                    </a:xfrm>
                    <a:prstGeom prst="rect">
                      <a:avLst/>
                    </a:prstGeom>
                  </pic:spPr>
                </pic:pic>
              </a:graphicData>
            </a:graphic>
          </wp:inline>
        </w:drawing>
      </w:r>
    </w:p>
    <w:p w14:paraId="0A61C82F" w14:textId="77777777" w:rsidR="004C5173" w:rsidRDefault="004C5173" w:rsidP="004C5173">
      <w:pPr>
        <w:widowControl/>
        <w:spacing w:line="276" w:lineRule="auto"/>
        <w:jc w:val="center"/>
        <w:rPr>
          <w:rFonts w:ascii="仿宋" w:eastAsia="仿宋" w:hAnsi="仿宋"/>
          <w:sz w:val="24"/>
          <w:szCs w:val="28"/>
        </w:rPr>
      </w:pPr>
      <w:r w:rsidRPr="00902E15">
        <w:rPr>
          <w:rFonts w:ascii="仿宋" w:eastAsia="仿宋" w:hAnsi="仿宋"/>
          <w:sz w:val="24"/>
          <w:szCs w:val="28"/>
        </w:rPr>
        <w:t xml:space="preserve">图2: DLS </w:t>
      </w:r>
      <w:r>
        <w:rPr>
          <w:rFonts w:ascii="仿宋" w:eastAsia="仿宋" w:hAnsi="仿宋"/>
          <w:sz w:val="24"/>
          <w:szCs w:val="28"/>
        </w:rPr>
        <w:t>N</w:t>
      </w:r>
      <w:r w:rsidRPr="00902E15">
        <w:rPr>
          <w:rFonts w:ascii="仿宋" w:eastAsia="仿宋" w:hAnsi="仿宋"/>
          <w:sz w:val="24"/>
          <w:szCs w:val="28"/>
        </w:rPr>
        <w:t>icomp380</w:t>
      </w:r>
      <w:r>
        <w:rPr>
          <w:rFonts w:ascii="仿宋" w:eastAsia="仿宋" w:hAnsi="仿宋" w:hint="eastAsia"/>
          <w:sz w:val="24"/>
          <w:szCs w:val="28"/>
        </w:rPr>
        <w:t>测试</w:t>
      </w:r>
      <w:r w:rsidRPr="00902E15">
        <w:rPr>
          <w:rFonts w:ascii="仿宋" w:eastAsia="仿宋" w:hAnsi="仿宋"/>
          <w:sz w:val="24"/>
          <w:szCs w:val="28"/>
        </w:rPr>
        <w:t>未过滤IgG的</w:t>
      </w:r>
      <w:r>
        <w:rPr>
          <w:rFonts w:ascii="仿宋" w:eastAsia="仿宋" w:hAnsi="仿宋" w:hint="eastAsia"/>
          <w:sz w:val="24"/>
          <w:szCs w:val="28"/>
        </w:rPr>
        <w:t>数据</w:t>
      </w:r>
    </w:p>
    <w:p w14:paraId="64496294" w14:textId="77777777" w:rsidR="004C5173" w:rsidRDefault="004C5173" w:rsidP="004C5173">
      <w:pPr>
        <w:widowControl/>
        <w:spacing w:line="276" w:lineRule="auto"/>
        <w:jc w:val="center"/>
        <w:rPr>
          <w:rFonts w:ascii="仿宋" w:eastAsia="仿宋" w:hAnsi="仿宋"/>
          <w:sz w:val="24"/>
          <w:szCs w:val="28"/>
        </w:rPr>
      </w:pPr>
    </w:p>
    <w:p w14:paraId="6E57A7BF" w14:textId="77777777" w:rsidR="004C5173" w:rsidRDefault="004C5173" w:rsidP="004C5173">
      <w:pPr>
        <w:widowControl/>
        <w:spacing w:afterLines="50" w:after="156" w:line="276" w:lineRule="auto"/>
        <w:jc w:val="left"/>
        <w:rPr>
          <w:rFonts w:ascii="仿宋" w:eastAsia="仿宋" w:hAnsi="仿宋"/>
          <w:sz w:val="24"/>
          <w:szCs w:val="28"/>
        </w:rPr>
      </w:pPr>
      <w:r w:rsidRPr="00902E15">
        <w:rPr>
          <w:rFonts w:ascii="仿宋" w:eastAsia="仿宋" w:hAnsi="仿宋"/>
          <w:sz w:val="24"/>
          <w:szCs w:val="28"/>
        </w:rPr>
        <w:t>蛋白质样品然后通过0.2</w:t>
      </w:r>
      <w:r w:rsidRPr="00902E15">
        <w:rPr>
          <w:rFonts w:ascii="Calibri" w:eastAsia="仿宋" w:hAnsi="Calibri" w:cs="Calibri"/>
          <w:sz w:val="24"/>
          <w:szCs w:val="28"/>
        </w:rPr>
        <w:t>µ</w:t>
      </w:r>
      <w:r w:rsidRPr="00902E15">
        <w:rPr>
          <w:rFonts w:ascii="仿宋" w:eastAsia="仿宋" w:hAnsi="仿宋"/>
          <w:sz w:val="24"/>
          <w:szCs w:val="28"/>
        </w:rPr>
        <w:t>m再次过滤</w:t>
      </w:r>
      <w:r>
        <w:rPr>
          <w:rFonts w:ascii="仿宋" w:eastAsia="仿宋" w:hAnsi="仿宋" w:hint="eastAsia"/>
          <w:sz w:val="24"/>
          <w:szCs w:val="28"/>
        </w:rPr>
        <w:t>后，使用</w:t>
      </w:r>
      <w:proofErr w:type="spellStart"/>
      <w:r w:rsidRPr="00902E15">
        <w:rPr>
          <w:rFonts w:ascii="仿宋" w:eastAsia="仿宋" w:hAnsi="仿宋"/>
          <w:sz w:val="24"/>
          <w:szCs w:val="28"/>
        </w:rPr>
        <w:t>AccuSizer</w:t>
      </w:r>
      <w:proofErr w:type="spellEnd"/>
      <w:r w:rsidRPr="00902E15">
        <w:rPr>
          <w:rFonts w:ascii="仿宋" w:eastAsia="仿宋" w:hAnsi="仿宋"/>
          <w:sz w:val="24"/>
          <w:szCs w:val="28"/>
        </w:rPr>
        <w:t xml:space="preserve"> FX-Nano系统</w:t>
      </w:r>
      <w:r>
        <w:rPr>
          <w:rFonts w:ascii="仿宋" w:eastAsia="仿宋" w:hAnsi="仿宋" w:hint="eastAsia"/>
          <w:sz w:val="24"/>
          <w:szCs w:val="28"/>
        </w:rPr>
        <w:t>分析</w:t>
      </w:r>
      <w:r w:rsidRPr="00902E15">
        <w:rPr>
          <w:rFonts w:ascii="仿宋" w:eastAsia="仿宋" w:hAnsi="仿宋"/>
          <w:sz w:val="24"/>
          <w:szCs w:val="28"/>
        </w:rPr>
        <w:t>。过滤前后的对比结果如图3所示。PBS的结果也显示为黑色。过滤后的浓度从9.7×10</w:t>
      </w:r>
      <w:r w:rsidRPr="00CF2A83">
        <w:rPr>
          <w:rFonts w:ascii="仿宋" w:eastAsia="仿宋" w:hAnsi="仿宋"/>
          <w:sz w:val="24"/>
          <w:szCs w:val="28"/>
          <w:vertAlign w:val="superscript"/>
        </w:rPr>
        <w:t>8</w:t>
      </w:r>
      <w:r w:rsidRPr="00902E15">
        <w:rPr>
          <w:rFonts w:ascii="仿宋" w:eastAsia="仿宋" w:hAnsi="仿宋"/>
          <w:sz w:val="24"/>
          <w:szCs w:val="28"/>
        </w:rPr>
        <w:t>颗/mL降低到</w:t>
      </w:r>
      <w:bookmarkStart w:id="2" w:name="OLE_LINK3"/>
      <w:bookmarkStart w:id="3" w:name="OLE_LINK4"/>
      <w:r w:rsidRPr="00902E15">
        <w:rPr>
          <w:rFonts w:ascii="仿宋" w:eastAsia="仿宋" w:hAnsi="仿宋"/>
          <w:sz w:val="24"/>
          <w:szCs w:val="28"/>
        </w:rPr>
        <w:t>3.1×10</w:t>
      </w:r>
      <w:r w:rsidRPr="00CF2A83">
        <w:rPr>
          <w:rFonts w:ascii="仿宋" w:eastAsia="仿宋" w:hAnsi="仿宋"/>
          <w:sz w:val="24"/>
          <w:szCs w:val="28"/>
          <w:vertAlign w:val="superscript"/>
        </w:rPr>
        <w:t>8</w:t>
      </w:r>
      <w:r w:rsidRPr="00902E15">
        <w:rPr>
          <w:rFonts w:ascii="仿宋" w:eastAsia="仿宋" w:hAnsi="仿宋"/>
          <w:sz w:val="24"/>
          <w:szCs w:val="28"/>
        </w:rPr>
        <w:t>颗/mL</w:t>
      </w:r>
      <w:bookmarkEnd w:id="2"/>
      <w:bookmarkEnd w:id="3"/>
      <w:r w:rsidRPr="00902E15">
        <w:rPr>
          <w:rFonts w:ascii="仿宋" w:eastAsia="仿宋" w:hAnsi="仿宋"/>
          <w:sz w:val="24"/>
          <w:szCs w:val="28"/>
        </w:rPr>
        <w:t>。</w:t>
      </w:r>
      <w:proofErr w:type="spellStart"/>
      <w:r w:rsidRPr="00CF2A83">
        <w:rPr>
          <w:rFonts w:ascii="仿宋" w:eastAsia="仿宋" w:hAnsi="仿宋"/>
          <w:sz w:val="24"/>
          <w:szCs w:val="28"/>
        </w:rPr>
        <w:t>AccuSizer</w:t>
      </w:r>
      <w:proofErr w:type="spellEnd"/>
      <w:r w:rsidRPr="00CF2A83">
        <w:rPr>
          <w:rFonts w:ascii="仿宋" w:eastAsia="仿宋" w:hAnsi="仿宋"/>
          <w:sz w:val="24"/>
          <w:szCs w:val="28"/>
        </w:rPr>
        <w:t xml:space="preserve"> FX-Nano系统可以清楚地看到聚集颗粒尾巴的减少，并且可以轻松识别。</w:t>
      </w:r>
    </w:p>
    <w:p w14:paraId="33CB3E60" w14:textId="77777777" w:rsidR="004C5173" w:rsidRDefault="004C5173" w:rsidP="004C5173">
      <w:pPr>
        <w:widowControl/>
        <w:spacing w:line="276" w:lineRule="auto"/>
        <w:jc w:val="center"/>
        <w:rPr>
          <w:rFonts w:ascii="仿宋" w:eastAsia="仿宋" w:hAnsi="仿宋"/>
          <w:sz w:val="24"/>
          <w:szCs w:val="28"/>
        </w:rPr>
      </w:pPr>
      <w:r>
        <w:rPr>
          <w:noProof/>
        </w:rPr>
        <w:drawing>
          <wp:inline distT="0" distB="0" distL="0" distR="0" wp14:anchorId="1091C0CF" wp14:editId="429E73A8">
            <wp:extent cx="3600000" cy="2210400"/>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00000" cy="2210400"/>
                    </a:xfrm>
                    <a:prstGeom prst="rect">
                      <a:avLst/>
                    </a:prstGeom>
                  </pic:spPr>
                </pic:pic>
              </a:graphicData>
            </a:graphic>
          </wp:inline>
        </w:drawing>
      </w:r>
    </w:p>
    <w:p w14:paraId="1724C99C" w14:textId="77777777" w:rsidR="004C5173" w:rsidRDefault="004C5173" w:rsidP="004C5173">
      <w:pPr>
        <w:widowControl/>
        <w:spacing w:line="276" w:lineRule="auto"/>
        <w:jc w:val="center"/>
        <w:rPr>
          <w:rFonts w:ascii="仿宋" w:eastAsia="仿宋" w:hAnsi="仿宋"/>
          <w:sz w:val="24"/>
          <w:szCs w:val="28"/>
        </w:rPr>
      </w:pPr>
      <w:r w:rsidRPr="00CF2A83">
        <w:rPr>
          <w:rFonts w:ascii="仿宋" w:eastAsia="仿宋" w:hAnsi="仿宋"/>
          <w:sz w:val="24"/>
          <w:szCs w:val="28"/>
        </w:rPr>
        <w:t>图3:过滤前(蓝色)和过滤后(红色)。</w:t>
      </w:r>
    </w:p>
    <w:p w14:paraId="79572C40" w14:textId="77777777" w:rsidR="004C5173" w:rsidRDefault="004C5173" w:rsidP="004C5173">
      <w:pPr>
        <w:widowControl/>
        <w:spacing w:line="276" w:lineRule="auto"/>
        <w:jc w:val="center"/>
        <w:rPr>
          <w:rFonts w:ascii="仿宋" w:eastAsia="仿宋" w:hAnsi="仿宋"/>
          <w:sz w:val="24"/>
          <w:szCs w:val="28"/>
        </w:rPr>
      </w:pPr>
    </w:p>
    <w:p w14:paraId="20499780" w14:textId="77777777" w:rsidR="004C5173" w:rsidRDefault="004C5173" w:rsidP="004C5173">
      <w:pPr>
        <w:widowControl/>
        <w:spacing w:line="276" w:lineRule="auto"/>
        <w:jc w:val="left"/>
        <w:rPr>
          <w:rFonts w:ascii="仿宋" w:eastAsia="仿宋" w:hAnsi="仿宋"/>
          <w:sz w:val="24"/>
          <w:szCs w:val="28"/>
        </w:rPr>
      </w:pPr>
      <w:bookmarkStart w:id="4" w:name="OLE_LINK5"/>
      <w:bookmarkStart w:id="5" w:name="OLE_LINK6"/>
      <w:r>
        <w:rPr>
          <w:rFonts w:ascii="仿宋" w:eastAsia="仿宋" w:hAnsi="仿宋" w:hint="eastAsia"/>
          <w:sz w:val="24"/>
          <w:szCs w:val="28"/>
        </w:rPr>
        <w:t>案例</w:t>
      </w:r>
      <w:r>
        <w:rPr>
          <w:rFonts w:ascii="仿宋" w:eastAsia="仿宋" w:hAnsi="仿宋"/>
          <w:sz w:val="24"/>
          <w:szCs w:val="28"/>
        </w:rPr>
        <w:t>2</w:t>
      </w:r>
      <w:r>
        <w:rPr>
          <w:rFonts w:ascii="仿宋" w:eastAsia="仿宋" w:hAnsi="仿宋" w:hint="eastAsia"/>
          <w:sz w:val="24"/>
          <w:szCs w:val="28"/>
        </w:rPr>
        <w:t>：</w:t>
      </w:r>
      <w:bookmarkEnd w:id="4"/>
      <w:bookmarkEnd w:id="5"/>
      <w:proofErr w:type="gramStart"/>
      <w:r>
        <w:rPr>
          <w:rFonts w:ascii="仿宋" w:eastAsia="仿宋" w:hAnsi="仿宋" w:hint="eastAsia"/>
          <w:sz w:val="24"/>
          <w:szCs w:val="28"/>
        </w:rPr>
        <w:t>孵放前后</w:t>
      </w:r>
      <w:proofErr w:type="gramEnd"/>
      <w:r>
        <w:rPr>
          <w:rFonts w:ascii="仿宋" w:eastAsia="仿宋" w:hAnsi="仿宋" w:hint="eastAsia"/>
          <w:sz w:val="24"/>
          <w:szCs w:val="28"/>
        </w:rPr>
        <w:t>的</w:t>
      </w:r>
      <w:r w:rsidRPr="00787936">
        <w:rPr>
          <w:rFonts w:ascii="仿宋" w:eastAsia="仿宋" w:hAnsi="仿宋"/>
          <w:sz w:val="24"/>
          <w:szCs w:val="28"/>
        </w:rPr>
        <w:t>免疫球蛋白</w:t>
      </w:r>
    </w:p>
    <w:p w14:paraId="4245D3E7" w14:textId="77777777" w:rsidR="004C5173" w:rsidRDefault="004C5173" w:rsidP="004C5173">
      <w:pPr>
        <w:widowControl/>
        <w:spacing w:line="276" w:lineRule="auto"/>
        <w:jc w:val="left"/>
        <w:rPr>
          <w:rFonts w:ascii="仿宋" w:eastAsia="仿宋" w:hAnsi="仿宋"/>
          <w:sz w:val="24"/>
          <w:szCs w:val="28"/>
        </w:rPr>
      </w:pPr>
      <w:r w:rsidRPr="00CF2A83">
        <w:rPr>
          <w:rFonts w:ascii="仿宋" w:eastAsia="仿宋" w:hAnsi="仿宋" w:hint="eastAsia"/>
          <w:sz w:val="24"/>
          <w:szCs w:val="28"/>
        </w:rPr>
        <w:t>样品制备用于研究孵育对</w:t>
      </w:r>
      <w:r w:rsidRPr="00CF2A83">
        <w:rPr>
          <w:rFonts w:ascii="仿宋" w:eastAsia="仿宋" w:hAnsi="仿宋"/>
          <w:sz w:val="24"/>
          <w:szCs w:val="28"/>
        </w:rPr>
        <w:t>IgG蛋白样品的影响。图4显示了在37°C孵育之前，然后在孵育1和6小时后IgG样品的粒径分布</w:t>
      </w:r>
      <w:r>
        <w:rPr>
          <w:rFonts w:ascii="仿宋" w:eastAsia="仿宋" w:hAnsi="仿宋" w:hint="eastAsia"/>
          <w:sz w:val="24"/>
          <w:szCs w:val="28"/>
        </w:rPr>
        <w:t>。</w:t>
      </w:r>
      <w:r w:rsidRPr="00CF2A83">
        <w:rPr>
          <w:rFonts w:ascii="仿宋" w:eastAsia="仿宋" w:hAnsi="仿宋"/>
          <w:sz w:val="24"/>
          <w:szCs w:val="28"/>
        </w:rPr>
        <w:t>仅使用</w:t>
      </w:r>
      <w:proofErr w:type="spellStart"/>
      <w:r w:rsidRPr="00CF2A83">
        <w:rPr>
          <w:rFonts w:ascii="仿宋" w:eastAsia="仿宋" w:hAnsi="仿宋"/>
          <w:sz w:val="24"/>
          <w:szCs w:val="28"/>
        </w:rPr>
        <w:t>AccuSizer</w:t>
      </w:r>
      <w:proofErr w:type="spellEnd"/>
      <w:r w:rsidRPr="00CF2A83">
        <w:rPr>
          <w:rFonts w:ascii="仿宋" w:eastAsia="仿宋" w:hAnsi="仿宋"/>
          <w:sz w:val="24"/>
          <w:szCs w:val="28"/>
        </w:rPr>
        <w:t xml:space="preserve"> FX系统测量样品。将聚集蛋白定义为&gt; 0.7</w:t>
      </w:r>
      <w:r>
        <w:rPr>
          <w:rFonts w:ascii="仿宋" w:eastAsia="仿宋" w:hAnsi="仿宋" w:hint="eastAsia"/>
          <w:sz w:val="24"/>
          <w:szCs w:val="28"/>
        </w:rPr>
        <w:t>μm</w:t>
      </w:r>
      <w:r w:rsidRPr="00CF2A83">
        <w:rPr>
          <w:rFonts w:ascii="仿宋" w:eastAsia="仿宋" w:hAnsi="仿宋"/>
          <w:sz w:val="24"/>
          <w:szCs w:val="28"/>
        </w:rPr>
        <w:t>，浓度降低如下：9.77、7.75，降至5.08 x 10</w:t>
      </w:r>
      <w:r w:rsidRPr="00CF2A83">
        <w:rPr>
          <w:rFonts w:ascii="仿宋" w:eastAsia="仿宋" w:hAnsi="仿宋"/>
          <w:sz w:val="24"/>
          <w:szCs w:val="28"/>
          <w:vertAlign w:val="superscript"/>
        </w:rPr>
        <w:t>5</w:t>
      </w:r>
      <w:r w:rsidRPr="00CF2A83">
        <w:rPr>
          <w:rFonts w:ascii="仿宋" w:eastAsia="仿宋" w:hAnsi="仿宋"/>
          <w:sz w:val="24"/>
          <w:szCs w:val="28"/>
        </w:rPr>
        <w:t>颗/ mL。显然，这种聚集程度随</w:t>
      </w:r>
      <w:proofErr w:type="gramStart"/>
      <w:r w:rsidRPr="00CF2A83">
        <w:rPr>
          <w:rFonts w:ascii="仿宋" w:eastAsia="仿宋" w:hAnsi="仿宋"/>
          <w:sz w:val="24"/>
          <w:szCs w:val="28"/>
        </w:rPr>
        <w:t>热培养</w:t>
      </w:r>
      <w:proofErr w:type="gramEnd"/>
      <w:r w:rsidRPr="00CF2A83">
        <w:rPr>
          <w:rFonts w:ascii="仿宋" w:eastAsia="仿宋" w:hAnsi="仿宋"/>
          <w:sz w:val="24"/>
          <w:szCs w:val="28"/>
        </w:rPr>
        <w:t>的增加而降低，表明溶出度提高。聚集体的尾部在图5中进行了</w:t>
      </w:r>
      <w:r>
        <w:rPr>
          <w:rFonts w:ascii="仿宋" w:eastAsia="仿宋" w:hAnsi="仿宋" w:hint="eastAsia"/>
          <w:sz w:val="24"/>
          <w:szCs w:val="28"/>
        </w:rPr>
        <w:t>放大</w:t>
      </w:r>
      <w:r w:rsidRPr="00CF2A83">
        <w:rPr>
          <w:rFonts w:ascii="仿宋" w:eastAsia="仿宋" w:hAnsi="仿宋"/>
          <w:sz w:val="24"/>
          <w:szCs w:val="28"/>
        </w:rPr>
        <w:t>，以获得更多详细信息。</w:t>
      </w:r>
    </w:p>
    <w:p w14:paraId="0BDF2CEC" w14:textId="77777777" w:rsidR="004C5173" w:rsidRDefault="004C5173" w:rsidP="004C5173">
      <w:pPr>
        <w:widowControl/>
        <w:spacing w:line="276" w:lineRule="auto"/>
        <w:jc w:val="center"/>
        <w:rPr>
          <w:rFonts w:ascii="仿宋" w:eastAsia="仿宋" w:hAnsi="仿宋"/>
          <w:sz w:val="24"/>
          <w:szCs w:val="28"/>
        </w:rPr>
      </w:pPr>
      <w:r>
        <w:rPr>
          <w:noProof/>
        </w:rPr>
        <w:lastRenderedPageBreak/>
        <w:drawing>
          <wp:inline distT="0" distB="0" distL="0" distR="0" wp14:anchorId="53C7BF2F" wp14:editId="30FE4F08">
            <wp:extent cx="3600000" cy="2253600"/>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00000" cy="2253600"/>
                    </a:xfrm>
                    <a:prstGeom prst="rect">
                      <a:avLst/>
                    </a:prstGeom>
                  </pic:spPr>
                </pic:pic>
              </a:graphicData>
            </a:graphic>
          </wp:inline>
        </w:drawing>
      </w:r>
    </w:p>
    <w:p w14:paraId="0BCB11B6" w14:textId="77777777" w:rsidR="004C5173" w:rsidRDefault="004C5173" w:rsidP="004C5173">
      <w:pPr>
        <w:widowControl/>
        <w:spacing w:line="276" w:lineRule="auto"/>
        <w:jc w:val="center"/>
        <w:rPr>
          <w:rFonts w:ascii="仿宋" w:eastAsia="仿宋" w:hAnsi="仿宋"/>
          <w:sz w:val="24"/>
          <w:szCs w:val="28"/>
        </w:rPr>
      </w:pPr>
      <w:r w:rsidRPr="00050F78">
        <w:rPr>
          <w:rFonts w:ascii="仿宋" w:eastAsia="仿宋" w:hAnsi="仿宋"/>
          <w:sz w:val="24"/>
          <w:szCs w:val="28"/>
        </w:rPr>
        <w:t>图4:时间0(蓝色)，1小时(红色)，6小时(黑色)</w:t>
      </w:r>
    </w:p>
    <w:p w14:paraId="08731A88" w14:textId="77777777" w:rsidR="004C5173" w:rsidRDefault="004C5173" w:rsidP="004C5173">
      <w:pPr>
        <w:widowControl/>
        <w:spacing w:line="276" w:lineRule="auto"/>
        <w:jc w:val="left"/>
        <w:rPr>
          <w:rFonts w:ascii="仿宋" w:eastAsia="仿宋" w:hAnsi="仿宋"/>
          <w:sz w:val="24"/>
          <w:szCs w:val="28"/>
        </w:rPr>
      </w:pPr>
    </w:p>
    <w:p w14:paraId="42CD9BB6" w14:textId="77777777" w:rsidR="004C5173" w:rsidRDefault="004C5173" w:rsidP="004C5173">
      <w:pPr>
        <w:widowControl/>
        <w:spacing w:line="276" w:lineRule="auto"/>
        <w:jc w:val="center"/>
        <w:rPr>
          <w:rFonts w:ascii="仿宋" w:eastAsia="仿宋" w:hAnsi="仿宋"/>
          <w:sz w:val="24"/>
          <w:szCs w:val="28"/>
        </w:rPr>
      </w:pPr>
      <w:r>
        <w:rPr>
          <w:noProof/>
        </w:rPr>
        <w:drawing>
          <wp:inline distT="0" distB="0" distL="0" distR="0" wp14:anchorId="272AC165" wp14:editId="2E4A1137">
            <wp:extent cx="3600000" cy="2235600"/>
            <wp:effectExtent l="0" t="0" r="63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00000" cy="2235600"/>
                    </a:xfrm>
                    <a:prstGeom prst="rect">
                      <a:avLst/>
                    </a:prstGeom>
                  </pic:spPr>
                </pic:pic>
              </a:graphicData>
            </a:graphic>
          </wp:inline>
        </w:drawing>
      </w:r>
    </w:p>
    <w:p w14:paraId="64DB79D2" w14:textId="77777777" w:rsidR="004C5173" w:rsidRDefault="004C5173" w:rsidP="004C5173">
      <w:pPr>
        <w:widowControl/>
        <w:spacing w:line="276" w:lineRule="auto"/>
        <w:jc w:val="center"/>
        <w:rPr>
          <w:rFonts w:ascii="仿宋" w:eastAsia="仿宋" w:hAnsi="仿宋"/>
          <w:sz w:val="24"/>
          <w:szCs w:val="28"/>
        </w:rPr>
      </w:pPr>
      <w:r w:rsidRPr="00050F78">
        <w:rPr>
          <w:rFonts w:ascii="仿宋" w:eastAsia="仿宋" w:hAnsi="仿宋"/>
          <w:sz w:val="24"/>
          <w:szCs w:val="28"/>
        </w:rPr>
        <w:t>图5:聚集蛋白尾部的</w:t>
      </w:r>
      <w:r>
        <w:rPr>
          <w:rFonts w:ascii="仿宋" w:eastAsia="仿宋" w:hAnsi="仿宋" w:hint="eastAsia"/>
          <w:sz w:val="24"/>
          <w:szCs w:val="28"/>
        </w:rPr>
        <w:t>放大</w:t>
      </w:r>
    </w:p>
    <w:p w14:paraId="52DD4BEC" w14:textId="77777777" w:rsidR="004C5173" w:rsidRDefault="004C5173" w:rsidP="004C5173">
      <w:pPr>
        <w:widowControl/>
        <w:spacing w:line="276" w:lineRule="auto"/>
        <w:jc w:val="center"/>
        <w:rPr>
          <w:rFonts w:ascii="仿宋" w:eastAsia="仿宋" w:hAnsi="仿宋"/>
          <w:sz w:val="24"/>
          <w:szCs w:val="28"/>
        </w:rPr>
      </w:pPr>
    </w:p>
    <w:p w14:paraId="0EB68663" w14:textId="77777777" w:rsidR="004C5173" w:rsidRDefault="004C5173" w:rsidP="004C5173">
      <w:pPr>
        <w:widowControl/>
        <w:spacing w:line="276" w:lineRule="auto"/>
        <w:jc w:val="left"/>
        <w:rPr>
          <w:rFonts w:ascii="仿宋" w:eastAsia="仿宋" w:hAnsi="仿宋"/>
          <w:sz w:val="24"/>
          <w:szCs w:val="28"/>
        </w:rPr>
      </w:pPr>
      <w:r>
        <w:rPr>
          <w:rFonts w:ascii="仿宋" w:eastAsia="仿宋" w:hAnsi="仿宋" w:hint="eastAsia"/>
          <w:sz w:val="24"/>
          <w:szCs w:val="28"/>
        </w:rPr>
        <w:t>案例</w:t>
      </w:r>
      <w:r>
        <w:rPr>
          <w:rFonts w:ascii="仿宋" w:eastAsia="仿宋" w:hAnsi="仿宋"/>
          <w:sz w:val="24"/>
          <w:szCs w:val="28"/>
        </w:rPr>
        <w:t>2</w:t>
      </w:r>
      <w:r>
        <w:rPr>
          <w:rFonts w:ascii="仿宋" w:eastAsia="仿宋" w:hAnsi="仿宋" w:hint="eastAsia"/>
          <w:sz w:val="24"/>
          <w:szCs w:val="28"/>
        </w:rPr>
        <w:t>：</w:t>
      </w:r>
      <w:r w:rsidRPr="00050F78">
        <w:rPr>
          <w:rFonts w:ascii="仿宋" w:eastAsia="仿宋" w:hAnsi="仿宋"/>
          <w:sz w:val="24"/>
          <w:szCs w:val="28"/>
        </w:rPr>
        <w:t>蛋白质在不同的储存和加工条件</w:t>
      </w:r>
    </w:p>
    <w:p w14:paraId="0B4E3BCA" w14:textId="77777777" w:rsidR="004C5173" w:rsidRDefault="004C5173" w:rsidP="004C5173">
      <w:pPr>
        <w:widowControl/>
        <w:spacing w:afterLines="50" w:after="156" w:line="276" w:lineRule="auto"/>
        <w:jc w:val="left"/>
        <w:rPr>
          <w:rFonts w:ascii="仿宋" w:eastAsia="仿宋" w:hAnsi="仿宋"/>
          <w:sz w:val="24"/>
          <w:szCs w:val="28"/>
        </w:rPr>
      </w:pPr>
      <w:r w:rsidRPr="00050F78">
        <w:rPr>
          <w:rFonts w:ascii="仿宋" w:eastAsia="仿宋" w:hAnsi="仿宋" w:hint="eastAsia"/>
          <w:sz w:val="24"/>
          <w:szCs w:val="28"/>
        </w:rPr>
        <w:t>客户提供了未知的蛋白质。</w:t>
      </w:r>
      <w:r w:rsidRPr="00050F78">
        <w:rPr>
          <w:rFonts w:ascii="仿宋" w:eastAsia="仿宋" w:hAnsi="仿宋"/>
          <w:sz w:val="24"/>
          <w:szCs w:val="28"/>
        </w:rPr>
        <w:t>在</w:t>
      </w:r>
      <w:proofErr w:type="spellStart"/>
      <w:r w:rsidRPr="00050F78">
        <w:rPr>
          <w:rFonts w:ascii="仿宋" w:eastAsia="仿宋" w:hAnsi="仿宋"/>
          <w:sz w:val="24"/>
          <w:szCs w:val="28"/>
        </w:rPr>
        <w:t>AccuSizer</w:t>
      </w:r>
      <w:proofErr w:type="spellEnd"/>
      <w:r w:rsidRPr="00050F78">
        <w:rPr>
          <w:rFonts w:ascii="仿宋" w:eastAsia="仿宋" w:hAnsi="仿宋"/>
          <w:sz w:val="24"/>
          <w:szCs w:val="28"/>
        </w:rPr>
        <w:t xml:space="preserve"> FX-Nano上分析了缓冲液和三种不同的制备/存储条件，以确定颗粒大小和聚集蛋白的浓度。表1中显示了缓冲液和蛋白质样品中&gt; 0.19 </w:t>
      </w:r>
      <w:r w:rsidRPr="00050F78">
        <w:rPr>
          <w:rFonts w:ascii="Calibri" w:eastAsia="仿宋" w:hAnsi="Calibri" w:cs="Calibri"/>
          <w:sz w:val="24"/>
          <w:szCs w:val="28"/>
        </w:rPr>
        <w:t>µ</w:t>
      </w:r>
      <w:r w:rsidRPr="00050F78">
        <w:rPr>
          <w:rFonts w:ascii="仿宋" w:eastAsia="仿宋" w:hAnsi="仿宋"/>
          <w:sz w:val="24"/>
          <w:szCs w:val="28"/>
        </w:rPr>
        <w:t>m的颗粒浓度。图6中的差异计数格式和图7中的累积格式显示了图形结果。</w:t>
      </w:r>
    </w:p>
    <w:p w14:paraId="53587439" w14:textId="77777777" w:rsidR="004C5173" w:rsidRDefault="004C5173" w:rsidP="004C5173">
      <w:pPr>
        <w:widowControl/>
        <w:jc w:val="center"/>
        <w:rPr>
          <w:rFonts w:ascii="仿宋" w:eastAsia="仿宋" w:hAnsi="仿宋"/>
          <w:sz w:val="24"/>
          <w:szCs w:val="28"/>
        </w:rPr>
      </w:pPr>
      <w:r>
        <w:rPr>
          <w:noProof/>
        </w:rPr>
        <w:drawing>
          <wp:inline distT="0" distB="0" distL="0" distR="0" wp14:anchorId="6A83366E" wp14:editId="46CC16CB">
            <wp:extent cx="3495675" cy="1576996"/>
            <wp:effectExtent l="0" t="0" r="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11995" cy="1584358"/>
                    </a:xfrm>
                    <a:prstGeom prst="rect">
                      <a:avLst/>
                    </a:prstGeom>
                  </pic:spPr>
                </pic:pic>
              </a:graphicData>
            </a:graphic>
          </wp:inline>
        </w:drawing>
      </w:r>
    </w:p>
    <w:p w14:paraId="036F7F42" w14:textId="77777777" w:rsidR="004C5173" w:rsidRDefault="004C5173" w:rsidP="004C5173">
      <w:pPr>
        <w:widowControl/>
        <w:jc w:val="center"/>
        <w:rPr>
          <w:rFonts w:ascii="仿宋" w:eastAsia="仿宋" w:hAnsi="仿宋"/>
          <w:sz w:val="24"/>
          <w:szCs w:val="28"/>
        </w:rPr>
      </w:pPr>
      <w:r w:rsidRPr="00050F78">
        <w:rPr>
          <w:rFonts w:ascii="仿宋" w:eastAsia="仿宋" w:hAnsi="仿宋"/>
          <w:sz w:val="24"/>
          <w:szCs w:val="28"/>
        </w:rPr>
        <w:t>表1:缓冲液和三个蛋白样品的颗粒浓度</w:t>
      </w:r>
    </w:p>
    <w:p w14:paraId="6771C491" w14:textId="77777777" w:rsidR="004C5173" w:rsidRDefault="004C5173" w:rsidP="004C5173">
      <w:pPr>
        <w:widowControl/>
        <w:jc w:val="center"/>
        <w:rPr>
          <w:rFonts w:ascii="仿宋" w:eastAsia="仿宋" w:hAnsi="仿宋"/>
          <w:sz w:val="24"/>
          <w:szCs w:val="28"/>
        </w:rPr>
      </w:pPr>
    </w:p>
    <w:p w14:paraId="128ED45B" w14:textId="77777777" w:rsidR="004C5173" w:rsidRDefault="004C5173" w:rsidP="004C5173">
      <w:pPr>
        <w:widowControl/>
        <w:jc w:val="center"/>
        <w:rPr>
          <w:rFonts w:ascii="仿宋" w:eastAsia="仿宋" w:hAnsi="仿宋"/>
          <w:sz w:val="24"/>
          <w:szCs w:val="28"/>
        </w:rPr>
      </w:pPr>
      <w:r>
        <w:rPr>
          <w:noProof/>
        </w:rPr>
        <w:drawing>
          <wp:inline distT="0" distB="0" distL="0" distR="0" wp14:anchorId="1E9334C0" wp14:editId="105B7CC6">
            <wp:extent cx="3636000" cy="2160000"/>
            <wp:effectExtent l="0" t="0" r="317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36000" cy="2160000"/>
                    </a:xfrm>
                    <a:prstGeom prst="rect">
                      <a:avLst/>
                    </a:prstGeom>
                  </pic:spPr>
                </pic:pic>
              </a:graphicData>
            </a:graphic>
          </wp:inline>
        </w:drawing>
      </w:r>
    </w:p>
    <w:p w14:paraId="0C756D32" w14:textId="77777777" w:rsidR="004C5173" w:rsidRDefault="004C5173" w:rsidP="004C5173">
      <w:pPr>
        <w:widowControl/>
        <w:jc w:val="center"/>
        <w:rPr>
          <w:rFonts w:ascii="仿宋" w:eastAsia="仿宋" w:hAnsi="仿宋"/>
          <w:sz w:val="24"/>
          <w:szCs w:val="28"/>
        </w:rPr>
      </w:pPr>
      <w:r w:rsidRPr="00050F78">
        <w:rPr>
          <w:rFonts w:ascii="仿宋" w:eastAsia="仿宋" w:hAnsi="仿宋"/>
          <w:sz w:val="24"/>
          <w:szCs w:val="28"/>
        </w:rPr>
        <w:t>图6:差异分布</w:t>
      </w:r>
    </w:p>
    <w:p w14:paraId="0FEACB3E" w14:textId="77777777" w:rsidR="004C5173" w:rsidRDefault="004C5173" w:rsidP="004C5173">
      <w:pPr>
        <w:widowControl/>
        <w:jc w:val="center"/>
        <w:rPr>
          <w:rFonts w:ascii="仿宋" w:eastAsia="仿宋" w:hAnsi="仿宋"/>
          <w:sz w:val="24"/>
          <w:szCs w:val="28"/>
        </w:rPr>
      </w:pPr>
    </w:p>
    <w:p w14:paraId="3D83C637" w14:textId="77777777" w:rsidR="004C5173" w:rsidRDefault="004C5173" w:rsidP="004C5173">
      <w:pPr>
        <w:widowControl/>
        <w:jc w:val="center"/>
        <w:rPr>
          <w:rFonts w:ascii="仿宋" w:eastAsia="仿宋" w:hAnsi="仿宋"/>
          <w:sz w:val="24"/>
          <w:szCs w:val="28"/>
        </w:rPr>
      </w:pPr>
      <w:r>
        <w:rPr>
          <w:noProof/>
        </w:rPr>
        <w:drawing>
          <wp:inline distT="0" distB="0" distL="0" distR="0" wp14:anchorId="20CE754C" wp14:editId="2B76B562">
            <wp:extent cx="3600000" cy="2084400"/>
            <wp:effectExtent l="0" t="0" r="63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00000" cy="2084400"/>
                    </a:xfrm>
                    <a:prstGeom prst="rect">
                      <a:avLst/>
                    </a:prstGeom>
                  </pic:spPr>
                </pic:pic>
              </a:graphicData>
            </a:graphic>
          </wp:inline>
        </w:drawing>
      </w:r>
    </w:p>
    <w:p w14:paraId="03580AC5" w14:textId="77777777" w:rsidR="004C5173" w:rsidRDefault="004C5173" w:rsidP="004C5173">
      <w:pPr>
        <w:widowControl/>
        <w:jc w:val="center"/>
        <w:rPr>
          <w:rFonts w:ascii="仿宋" w:eastAsia="仿宋" w:hAnsi="仿宋"/>
          <w:sz w:val="24"/>
          <w:szCs w:val="28"/>
        </w:rPr>
      </w:pPr>
      <w:r w:rsidRPr="00050F78">
        <w:rPr>
          <w:rFonts w:ascii="仿宋" w:eastAsia="仿宋" w:hAnsi="仿宋"/>
          <w:sz w:val="24"/>
          <w:szCs w:val="28"/>
        </w:rPr>
        <w:t>图7:累积分布</w:t>
      </w:r>
    </w:p>
    <w:p w14:paraId="63A1D26C" w14:textId="77777777" w:rsidR="004C5173" w:rsidRDefault="004C5173" w:rsidP="004C5173">
      <w:pPr>
        <w:widowControl/>
        <w:jc w:val="center"/>
        <w:rPr>
          <w:rFonts w:ascii="仿宋" w:eastAsia="仿宋" w:hAnsi="仿宋"/>
          <w:sz w:val="24"/>
          <w:szCs w:val="28"/>
        </w:rPr>
      </w:pPr>
    </w:p>
    <w:p w14:paraId="5212758A" w14:textId="77777777" w:rsidR="004C5173" w:rsidRDefault="004C5173" w:rsidP="004C5173">
      <w:pPr>
        <w:widowControl/>
        <w:spacing w:afterLines="50" w:after="156"/>
        <w:jc w:val="left"/>
        <w:rPr>
          <w:rFonts w:ascii="仿宋" w:eastAsia="仿宋" w:hAnsi="仿宋"/>
          <w:sz w:val="24"/>
          <w:szCs w:val="28"/>
        </w:rPr>
      </w:pPr>
      <w:r w:rsidRPr="00050F78">
        <w:rPr>
          <w:rFonts w:ascii="仿宋" w:eastAsia="仿宋" w:hAnsi="仿宋"/>
          <w:sz w:val="24"/>
          <w:szCs w:val="28"/>
        </w:rPr>
        <w:t>图8和图9显示了相同的聚合蛋白数据，但Y轴上的浓度以对数标度表示，以便更好地显示结果的大浓度范围。</w:t>
      </w:r>
    </w:p>
    <w:p w14:paraId="29341616" w14:textId="77777777" w:rsidR="004C5173" w:rsidRDefault="004C5173" w:rsidP="004C5173">
      <w:pPr>
        <w:widowControl/>
        <w:jc w:val="center"/>
        <w:rPr>
          <w:rFonts w:ascii="仿宋" w:eastAsia="仿宋" w:hAnsi="仿宋"/>
          <w:sz w:val="24"/>
          <w:szCs w:val="28"/>
        </w:rPr>
      </w:pPr>
      <w:r>
        <w:rPr>
          <w:noProof/>
        </w:rPr>
        <w:drawing>
          <wp:inline distT="0" distB="0" distL="0" distR="0" wp14:anchorId="0419431A" wp14:editId="582FEF65">
            <wp:extent cx="3600000" cy="2170800"/>
            <wp:effectExtent l="0" t="0" r="635"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0000" cy="2170800"/>
                    </a:xfrm>
                    <a:prstGeom prst="rect">
                      <a:avLst/>
                    </a:prstGeom>
                  </pic:spPr>
                </pic:pic>
              </a:graphicData>
            </a:graphic>
          </wp:inline>
        </w:drawing>
      </w:r>
    </w:p>
    <w:p w14:paraId="4E40137F" w14:textId="77777777" w:rsidR="004C5173" w:rsidRPr="00050F78" w:rsidRDefault="004C5173" w:rsidP="004C5173">
      <w:pPr>
        <w:widowControl/>
        <w:jc w:val="center"/>
        <w:rPr>
          <w:rFonts w:ascii="仿宋" w:eastAsia="仿宋" w:hAnsi="仿宋"/>
          <w:sz w:val="24"/>
          <w:szCs w:val="28"/>
        </w:rPr>
      </w:pPr>
      <w:r w:rsidRPr="00050F78">
        <w:rPr>
          <w:rFonts w:ascii="仿宋" w:eastAsia="仿宋" w:hAnsi="仿宋"/>
          <w:sz w:val="24"/>
          <w:szCs w:val="28"/>
        </w:rPr>
        <w:t>图8:</w:t>
      </w:r>
      <w:r>
        <w:rPr>
          <w:rFonts w:ascii="仿宋" w:eastAsia="仿宋" w:hAnsi="仿宋" w:hint="eastAsia"/>
          <w:sz w:val="24"/>
          <w:szCs w:val="28"/>
        </w:rPr>
        <w:t>微分分布</w:t>
      </w:r>
      <w:r w:rsidRPr="00050F78">
        <w:rPr>
          <w:rFonts w:ascii="仿宋" w:eastAsia="仿宋" w:hAnsi="仿宋"/>
          <w:sz w:val="24"/>
          <w:szCs w:val="28"/>
        </w:rPr>
        <w:t>，对数尺度</w:t>
      </w:r>
    </w:p>
    <w:p w14:paraId="0B38D03F" w14:textId="77777777" w:rsidR="004C5173" w:rsidRDefault="004C5173" w:rsidP="004C5173">
      <w:pPr>
        <w:widowControl/>
        <w:jc w:val="center"/>
        <w:rPr>
          <w:rFonts w:ascii="Arial" w:hAnsi="Arial" w:cs="Arial"/>
          <w:color w:val="2E3033"/>
          <w:szCs w:val="21"/>
          <w:shd w:val="clear" w:color="auto" w:fill="FFFFFF"/>
        </w:rPr>
      </w:pPr>
    </w:p>
    <w:p w14:paraId="1D99C3F3" w14:textId="77777777" w:rsidR="004C5173" w:rsidRDefault="004C5173" w:rsidP="004C5173">
      <w:pPr>
        <w:widowControl/>
        <w:jc w:val="center"/>
        <w:rPr>
          <w:rFonts w:ascii="仿宋" w:eastAsia="仿宋" w:hAnsi="仿宋"/>
          <w:sz w:val="24"/>
          <w:szCs w:val="28"/>
        </w:rPr>
      </w:pPr>
      <w:r>
        <w:rPr>
          <w:noProof/>
        </w:rPr>
        <w:lastRenderedPageBreak/>
        <w:drawing>
          <wp:inline distT="0" distB="0" distL="0" distR="0" wp14:anchorId="41FFE350" wp14:editId="10C043F0">
            <wp:extent cx="3600000" cy="2102400"/>
            <wp:effectExtent l="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00000" cy="2102400"/>
                    </a:xfrm>
                    <a:prstGeom prst="rect">
                      <a:avLst/>
                    </a:prstGeom>
                  </pic:spPr>
                </pic:pic>
              </a:graphicData>
            </a:graphic>
          </wp:inline>
        </w:drawing>
      </w:r>
    </w:p>
    <w:p w14:paraId="2EFF0A8F" w14:textId="77777777" w:rsidR="004C5173" w:rsidRDefault="004C5173" w:rsidP="004C5173">
      <w:pPr>
        <w:widowControl/>
        <w:jc w:val="center"/>
        <w:rPr>
          <w:rFonts w:ascii="仿宋" w:eastAsia="仿宋" w:hAnsi="仿宋"/>
          <w:sz w:val="24"/>
          <w:szCs w:val="28"/>
        </w:rPr>
      </w:pPr>
      <w:r w:rsidRPr="00050F78">
        <w:rPr>
          <w:rFonts w:ascii="仿宋" w:eastAsia="仿宋" w:hAnsi="仿宋"/>
          <w:sz w:val="24"/>
          <w:szCs w:val="28"/>
        </w:rPr>
        <w:t>图9:</w:t>
      </w:r>
      <w:r>
        <w:rPr>
          <w:rFonts w:ascii="仿宋" w:eastAsia="仿宋" w:hAnsi="仿宋" w:hint="eastAsia"/>
          <w:sz w:val="24"/>
          <w:szCs w:val="28"/>
        </w:rPr>
        <w:t>积分</w:t>
      </w:r>
      <w:r w:rsidRPr="00050F78">
        <w:rPr>
          <w:rFonts w:ascii="仿宋" w:eastAsia="仿宋" w:hAnsi="仿宋"/>
          <w:sz w:val="24"/>
          <w:szCs w:val="28"/>
        </w:rPr>
        <w:t>分布，对数尺度</w:t>
      </w:r>
    </w:p>
    <w:p w14:paraId="0944DC28" w14:textId="77777777" w:rsidR="004C5173" w:rsidRDefault="004C5173" w:rsidP="004C5173">
      <w:pPr>
        <w:widowControl/>
        <w:jc w:val="center"/>
        <w:rPr>
          <w:rFonts w:ascii="仿宋" w:eastAsia="仿宋" w:hAnsi="仿宋"/>
          <w:sz w:val="24"/>
          <w:szCs w:val="28"/>
        </w:rPr>
      </w:pPr>
    </w:p>
    <w:p w14:paraId="31BE9398" w14:textId="77777777" w:rsidR="004C5173" w:rsidRPr="00890A76" w:rsidRDefault="004C5173" w:rsidP="004C5173">
      <w:pPr>
        <w:spacing w:line="276" w:lineRule="auto"/>
        <w:rPr>
          <w:rFonts w:ascii="仿宋" w:eastAsia="仿宋" w:hAnsi="仿宋"/>
          <w:b/>
          <w:bCs/>
          <w:sz w:val="24"/>
          <w:szCs w:val="28"/>
        </w:rPr>
      </w:pPr>
      <w:r w:rsidRPr="00890A76">
        <w:rPr>
          <w:rFonts w:ascii="仿宋" w:eastAsia="仿宋" w:hAnsi="仿宋"/>
          <w:b/>
          <w:bCs/>
          <w:sz w:val="24"/>
          <w:szCs w:val="28"/>
        </w:rPr>
        <w:t>结论</w:t>
      </w:r>
    </w:p>
    <w:p w14:paraId="7730F65F" w14:textId="77777777" w:rsidR="004C5173" w:rsidRDefault="004C5173" w:rsidP="004C5173">
      <w:pPr>
        <w:widowControl/>
        <w:jc w:val="left"/>
        <w:rPr>
          <w:rFonts w:ascii="仿宋" w:eastAsia="仿宋" w:hAnsi="仿宋"/>
          <w:sz w:val="24"/>
          <w:szCs w:val="28"/>
        </w:rPr>
      </w:pPr>
      <w:proofErr w:type="spellStart"/>
      <w:r w:rsidRPr="00890A76">
        <w:rPr>
          <w:rFonts w:ascii="仿宋" w:eastAsia="仿宋" w:hAnsi="仿宋"/>
          <w:sz w:val="24"/>
          <w:szCs w:val="28"/>
        </w:rPr>
        <w:t>AccuSizer</w:t>
      </w:r>
      <w:proofErr w:type="spellEnd"/>
      <w:r w:rsidRPr="00890A76">
        <w:rPr>
          <w:rFonts w:ascii="仿宋" w:eastAsia="仿宋" w:hAnsi="仿宋"/>
          <w:sz w:val="24"/>
          <w:szCs w:val="28"/>
        </w:rPr>
        <w:t xml:space="preserve"> FX-Nano提供了一种分析工具，能够轻松量化蛋白质聚集体的大小和浓度。独特的两个传感器方法涵盖了动态范围的广泛动态范围</w:t>
      </w:r>
      <w:r>
        <w:rPr>
          <w:rFonts w:ascii="仿宋" w:eastAsia="仿宋" w:hAnsi="仿宋" w:hint="eastAsia"/>
          <w:sz w:val="24"/>
          <w:szCs w:val="28"/>
        </w:rPr>
        <w:t>，</w:t>
      </w:r>
      <w:r w:rsidRPr="00890A76">
        <w:rPr>
          <w:rFonts w:ascii="仿宋" w:eastAsia="仿宋" w:hAnsi="仿宋"/>
          <w:sz w:val="24"/>
          <w:szCs w:val="28"/>
        </w:rPr>
        <w:t>可提供聚集蛋白尾巴的详细高分辨率视图。精确的计数/ mL数据可用于比较不同浓度样品的结果。SIS采样器可以处理此应用程序所需的小样本量。另外，通过移除FX-Nano传感器，该系统可用于标准的USP &lt;787&gt;和&lt;788&gt;注射用颗粒物。</w:t>
      </w:r>
    </w:p>
    <w:p w14:paraId="2C6897A5" w14:textId="77777777" w:rsidR="004C5173" w:rsidRDefault="004C5173" w:rsidP="004C5173">
      <w:pPr>
        <w:widowControl/>
        <w:jc w:val="left"/>
        <w:rPr>
          <w:rFonts w:ascii="仿宋" w:eastAsia="仿宋" w:hAnsi="仿宋"/>
          <w:sz w:val="24"/>
          <w:szCs w:val="28"/>
        </w:rPr>
      </w:pPr>
    </w:p>
    <w:p w14:paraId="438E559B" w14:textId="77777777" w:rsidR="004C5173" w:rsidRDefault="004C5173" w:rsidP="004C5173">
      <w:pPr>
        <w:widowControl/>
        <w:jc w:val="left"/>
        <w:rPr>
          <w:rFonts w:ascii="仿宋" w:eastAsia="仿宋" w:hAnsi="仿宋"/>
          <w:sz w:val="24"/>
          <w:szCs w:val="28"/>
        </w:rPr>
      </w:pPr>
    </w:p>
    <w:p w14:paraId="4676EBC8" w14:textId="77777777" w:rsidR="004C5173" w:rsidRDefault="004C5173" w:rsidP="004C5173">
      <w:pPr>
        <w:widowControl/>
        <w:jc w:val="left"/>
        <w:rPr>
          <w:rFonts w:ascii="仿宋" w:eastAsia="仿宋" w:hAnsi="仿宋"/>
          <w:sz w:val="24"/>
          <w:szCs w:val="28"/>
        </w:rPr>
      </w:pPr>
    </w:p>
    <w:p w14:paraId="5B4034A4" w14:textId="77777777" w:rsidR="004C5173" w:rsidRDefault="004C5173" w:rsidP="004C5173">
      <w:pPr>
        <w:widowControl/>
        <w:jc w:val="left"/>
        <w:rPr>
          <w:rFonts w:ascii="仿宋" w:eastAsia="仿宋" w:hAnsi="仿宋"/>
          <w:sz w:val="24"/>
          <w:szCs w:val="28"/>
        </w:rPr>
      </w:pPr>
    </w:p>
    <w:p w14:paraId="49306160" w14:textId="77777777" w:rsidR="004C5173" w:rsidRDefault="004C5173" w:rsidP="004C5173">
      <w:pPr>
        <w:spacing w:line="276" w:lineRule="auto"/>
        <w:jc w:val="right"/>
        <w:rPr>
          <w:rFonts w:ascii="仿宋" w:eastAsia="仿宋" w:hAnsi="仿宋"/>
          <w:sz w:val="24"/>
          <w:szCs w:val="28"/>
        </w:rPr>
      </w:pPr>
      <w:bookmarkStart w:id="6" w:name="OLE_LINK13"/>
      <w:bookmarkStart w:id="7" w:name="OLE_LINK14"/>
      <w:r w:rsidRPr="00540484">
        <w:rPr>
          <w:rFonts w:ascii="仿宋" w:eastAsia="仿宋" w:hAnsi="仿宋"/>
          <w:sz w:val="24"/>
          <w:szCs w:val="28"/>
        </w:rPr>
        <w:t>Particle Sizing Systems</w:t>
      </w:r>
      <w:r w:rsidRPr="00540484">
        <w:rPr>
          <w:rFonts w:ascii="仿宋" w:eastAsia="仿宋" w:hAnsi="仿宋"/>
          <w:sz w:val="24"/>
          <w:szCs w:val="28"/>
        </w:rPr>
        <w:br/>
        <w:t>8203 Kristel Circle, New Port Richey, FL 34668</w:t>
      </w:r>
      <w:r w:rsidRPr="00540484">
        <w:rPr>
          <w:rFonts w:ascii="仿宋" w:eastAsia="仿宋" w:hAnsi="仿宋"/>
          <w:sz w:val="24"/>
          <w:szCs w:val="28"/>
        </w:rPr>
        <w:br/>
        <w:t>Phone: +1 727</w:t>
      </w:r>
      <w:r w:rsidRPr="00540484">
        <w:rPr>
          <w:rFonts w:ascii="微软雅黑" w:eastAsia="微软雅黑" w:hAnsi="微软雅黑" w:cs="微软雅黑" w:hint="eastAsia"/>
          <w:sz w:val="24"/>
          <w:szCs w:val="28"/>
        </w:rPr>
        <w:t>•</w:t>
      </w:r>
      <w:r w:rsidRPr="00540484">
        <w:rPr>
          <w:rFonts w:ascii="仿宋" w:eastAsia="仿宋" w:hAnsi="仿宋"/>
          <w:sz w:val="24"/>
          <w:szCs w:val="28"/>
        </w:rPr>
        <w:t>846</w:t>
      </w:r>
      <w:r w:rsidRPr="00540484">
        <w:rPr>
          <w:rFonts w:ascii="微软雅黑" w:eastAsia="微软雅黑" w:hAnsi="微软雅黑" w:cs="微软雅黑" w:hint="eastAsia"/>
          <w:sz w:val="24"/>
          <w:szCs w:val="28"/>
        </w:rPr>
        <w:t>•</w:t>
      </w:r>
      <w:r w:rsidRPr="00540484">
        <w:rPr>
          <w:rFonts w:ascii="仿宋" w:eastAsia="仿宋" w:hAnsi="仿宋"/>
          <w:sz w:val="24"/>
          <w:szCs w:val="28"/>
        </w:rPr>
        <w:t>0866 | Fax: +1 727</w:t>
      </w:r>
      <w:r w:rsidRPr="00540484">
        <w:rPr>
          <w:rFonts w:ascii="微软雅黑" w:eastAsia="微软雅黑" w:hAnsi="微软雅黑" w:cs="微软雅黑" w:hint="eastAsia"/>
          <w:sz w:val="24"/>
          <w:szCs w:val="28"/>
        </w:rPr>
        <w:t>•</w:t>
      </w:r>
      <w:r w:rsidRPr="00540484">
        <w:rPr>
          <w:rFonts w:ascii="仿宋" w:eastAsia="仿宋" w:hAnsi="仿宋"/>
          <w:sz w:val="24"/>
          <w:szCs w:val="28"/>
        </w:rPr>
        <w:t>846</w:t>
      </w:r>
      <w:r w:rsidRPr="00540484">
        <w:rPr>
          <w:rFonts w:ascii="微软雅黑" w:eastAsia="微软雅黑" w:hAnsi="微软雅黑" w:cs="微软雅黑" w:hint="eastAsia"/>
          <w:sz w:val="24"/>
          <w:szCs w:val="28"/>
        </w:rPr>
        <w:t>•</w:t>
      </w:r>
      <w:r w:rsidRPr="00540484">
        <w:rPr>
          <w:rFonts w:ascii="仿宋" w:eastAsia="仿宋" w:hAnsi="仿宋"/>
          <w:sz w:val="24"/>
          <w:szCs w:val="28"/>
        </w:rPr>
        <w:t>0865</w:t>
      </w:r>
      <w:r w:rsidRPr="00540484">
        <w:rPr>
          <w:rFonts w:ascii="仿宋" w:eastAsia="仿宋" w:hAnsi="仿宋"/>
          <w:sz w:val="24"/>
          <w:szCs w:val="28"/>
        </w:rPr>
        <w:br/>
        <w:t>Website: www.pssnicomp.com</w:t>
      </w:r>
      <w:r w:rsidRPr="00540484">
        <w:rPr>
          <w:rFonts w:ascii="仿宋" w:eastAsia="仿宋" w:hAnsi="仿宋"/>
          <w:sz w:val="24"/>
          <w:szCs w:val="28"/>
        </w:rPr>
        <w:br/>
        <w:t xml:space="preserve">E-mail: </w:t>
      </w:r>
      <w:hyperlink r:id="rId17" w:history="1">
        <w:r w:rsidRPr="00335E0E">
          <w:rPr>
            <w:rStyle w:val="a7"/>
            <w:rFonts w:ascii="仿宋" w:eastAsia="仿宋" w:hAnsi="仿宋"/>
            <w:sz w:val="24"/>
            <w:szCs w:val="28"/>
          </w:rPr>
          <w:t>sales@pssnicomp.com</w:t>
        </w:r>
      </w:hyperlink>
    </w:p>
    <w:bookmarkEnd w:id="6"/>
    <w:bookmarkEnd w:id="7"/>
    <w:p w14:paraId="0C722734" w14:textId="77777777" w:rsidR="002A3CDD" w:rsidRPr="004C5173" w:rsidRDefault="002A3CDD"/>
    <w:sectPr w:rsidR="002A3CDD" w:rsidRPr="004C517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905D86" w14:textId="77777777" w:rsidR="00185C8A" w:rsidRDefault="00185C8A" w:rsidP="004C5173">
      <w:r>
        <w:separator/>
      </w:r>
    </w:p>
  </w:endnote>
  <w:endnote w:type="continuationSeparator" w:id="0">
    <w:p w14:paraId="03DBE928" w14:textId="77777777" w:rsidR="00185C8A" w:rsidRDefault="00185C8A" w:rsidP="004C5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30EE57" w14:textId="77777777" w:rsidR="00185C8A" w:rsidRDefault="00185C8A" w:rsidP="004C5173">
      <w:r>
        <w:separator/>
      </w:r>
    </w:p>
  </w:footnote>
  <w:footnote w:type="continuationSeparator" w:id="0">
    <w:p w14:paraId="1926DBC2" w14:textId="77777777" w:rsidR="00185C8A" w:rsidRDefault="00185C8A" w:rsidP="004C51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2E8"/>
    <w:rsid w:val="00185C8A"/>
    <w:rsid w:val="002A3CDD"/>
    <w:rsid w:val="004C5173"/>
    <w:rsid w:val="005622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19AF97F-A617-40AC-B2B5-6A6113456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517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517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C5173"/>
    <w:rPr>
      <w:sz w:val="18"/>
      <w:szCs w:val="18"/>
    </w:rPr>
  </w:style>
  <w:style w:type="paragraph" w:styleId="a5">
    <w:name w:val="footer"/>
    <w:basedOn w:val="a"/>
    <w:link w:val="a6"/>
    <w:uiPriority w:val="99"/>
    <w:unhideWhenUsed/>
    <w:rsid w:val="004C5173"/>
    <w:pPr>
      <w:tabs>
        <w:tab w:val="center" w:pos="4153"/>
        <w:tab w:val="right" w:pos="8306"/>
      </w:tabs>
      <w:snapToGrid w:val="0"/>
      <w:jc w:val="left"/>
    </w:pPr>
    <w:rPr>
      <w:sz w:val="18"/>
      <w:szCs w:val="18"/>
    </w:rPr>
  </w:style>
  <w:style w:type="character" w:customStyle="1" w:styleId="a6">
    <w:name w:val="页脚 字符"/>
    <w:basedOn w:val="a0"/>
    <w:link w:val="a5"/>
    <w:uiPriority w:val="99"/>
    <w:rsid w:val="004C5173"/>
    <w:rPr>
      <w:sz w:val="18"/>
      <w:szCs w:val="18"/>
    </w:rPr>
  </w:style>
  <w:style w:type="character" w:styleId="a7">
    <w:name w:val="Hyperlink"/>
    <w:basedOn w:val="a0"/>
    <w:uiPriority w:val="99"/>
    <w:unhideWhenUsed/>
    <w:rsid w:val="004C517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mailto:sales@pssnicomp.com" TargetMode="Externa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353</Words>
  <Characters>2013</Characters>
  <Application>Microsoft Office Word</Application>
  <DocSecurity>0</DocSecurity>
  <Lines>16</Lines>
  <Paragraphs>4</Paragraphs>
  <ScaleCrop>false</ScaleCrop>
  <Company/>
  <LinksUpToDate>false</LinksUpToDate>
  <CharactersWithSpaces>2362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 LIAO</dc:creator>
  <cp:keywords/>
  <dc:description/>
  <cp:lastModifiedBy>JUN LIAO</cp:lastModifiedBy>
  <cp:revision>2</cp:revision>
  <dcterms:created xsi:type="dcterms:W3CDTF">2021-02-01T08:17:00Z</dcterms:created>
  <dcterms:modified xsi:type="dcterms:W3CDTF">2021-02-01T08:17:00Z</dcterms:modified>
</cp:coreProperties>
</file>