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i w:val="0"/>
          <w:caps w:val="0"/>
          <w:color w:val="333333"/>
          <w:spacing w:val="8"/>
          <w:sz w:val="33"/>
          <w:szCs w:val="33"/>
        </w:rPr>
      </w:pPr>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丙泊酚脂肪乳剂的直接和加速法稳定性分析及液滴的粒径测试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6850" cy="3705225"/>
            <wp:effectExtent l="0" t="0" r="0" b="9525"/>
            <wp:docPr id="14"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56"/>
                    <pic:cNvPicPr>
                      <a:picLocks noChangeAspect="1"/>
                    </pic:cNvPicPr>
                  </pic:nvPicPr>
                  <pic:blipFill>
                    <a:blip r:embed="rId4"/>
                    <a:stretch>
                      <a:fillRect/>
                    </a:stretch>
                  </pic:blipFill>
                  <pic:spPr>
                    <a:xfrm>
                      <a:off x="0" y="0"/>
                      <a:ext cx="5276850" cy="3705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脂肪乳作为一种新的载药剂型，由于其对药物具有缓释、控释、靶向定位作用，降低药物毒性等优点越来越受到研究者的关注。很多药物以脂肪乳为载体，如地塞米松、地西泮、丙泊酚(异丙酚)等形成新的传递系统;而榄香烯乳、康来特注射液(薏仁油的乳剂)等均是目前I临床使用的静脉乳剂。丙泊酚(propofol), 其化学名为2,6-双异丙基苯酚， 是目前临床上普遍用于麻醉诱导、麻醉维持、ICU危重病人镇静的一种新型快速、短效静脉麻醉药。它具有麻醉诱导起效快、苏醒迅速且功能恢复完善，术后恶心呕吐发生率低等优点。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影响脂肪乳剂稳定性的因素众多，包括：配置过程，脂肪乳本身成分，物理和热力学的影响，液滴的大小和分布，包装材料，储存条件等等。</w:t>
      </w:r>
      <w:r>
        <w:rPr>
          <w:rFonts w:hint="eastAsia" w:ascii="宋体" w:hAnsi="宋体" w:eastAsia="宋体" w:cs="宋体"/>
          <w:b w:val="0"/>
          <w:i w:val="0"/>
          <w:caps w:val="0"/>
          <w:color w:val="FF0000"/>
          <w:spacing w:val="8"/>
          <w:sz w:val="28"/>
          <w:szCs w:val="28"/>
          <w:bdr w:val="none" w:color="auto" w:sz="0" w:space="0"/>
          <w:shd w:val="clear" w:fill="FFFFFF"/>
        </w:rPr>
        <w:t>本文应用LUM系列稳定性分析仪，研究了丙泊酚脂肪乳剂的直接和加速法稳定性分析以及液滴的粒径测量。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一，</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任务&amp;挑战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1，</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在生产工艺调整后，以前可接受的丙泊酚脂肪乳剂在几个月内就不稳定了。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2，</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通过激光衍射(LD)和动态光散射(DLS)的分析评价方法并没有发现产品在生产工艺调整后的“新鲜样品”与之前有差别。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3，</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几个月后，用LD、DLS又对产品进行了测试，发现粒径有了变化。但这些粒径测试的方法不能测量原浓度的脂肪乳剂，而且需要在几个月之后才能发现粒径的变化。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4，</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有必要尽早，尽快地对产品进行可靠的稳定性表征，以避免生产浪费/批次召回/利润损失等危机。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二，仪器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1，</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仪器型号：LUMiReader PSA®稳定性分析仪（静置型）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测试条件：1g,38h，25℃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4495800" cy="3019425"/>
            <wp:effectExtent l="0" t="0" r="0" b="9525"/>
            <wp:docPr id="11"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7"/>
                    <pic:cNvPicPr>
                      <a:picLocks noChangeAspect="1"/>
                    </pic:cNvPicPr>
                  </pic:nvPicPr>
                  <pic:blipFill>
                    <a:blip r:embed="rId5"/>
                    <a:stretch>
                      <a:fillRect/>
                    </a:stretch>
                  </pic:blipFill>
                  <pic:spPr>
                    <a:xfrm>
                      <a:off x="0" y="0"/>
                      <a:ext cx="4495800" cy="3019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1，</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仪器型号：LUMiSizer®稳定性分析仪（加速型）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测试条件：2300g,2h，25℃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4772025" cy="2981325"/>
            <wp:effectExtent l="0" t="0" r="9525" b="9525"/>
            <wp:docPr id="10"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8"/>
                    <pic:cNvPicPr>
                      <a:picLocks noChangeAspect="1"/>
                    </pic:cNvPicPr>
                  </pic:nvPicPr>
                  <pic:blipFill>
                    <a:blip r:embed="rId6"/>
                    <a:stretch>
                      <a:fillRect/>
                    </a:stretch>
                  </pic:blipFill>
                  <pic:spPr>
                    <a:xfrm>
                      <a:off x="0" y="0"/>
                      <a:ext cx="4772025" cy="2981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三 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宋体" w:hAnsi="宋体" w:eastAsia="宋体" w:cs="宋体"/>
          <w:i w:val="0"/>
          <w:caps w:val="0"/>
          <w:color w:val="021EAA"/>
          <w:spacing w:val="8"/>
          <w:sz w:val="28"/>
          <w:szCs w:val="28"/>
          <w:bdr w:val="none" w:color="auto" w:sz="0" w:space="0"/>
          <w:shd w:val="clear" w:fill="FFFFFF"/>
        </w:rPr>
        <w:t>1，</w:t>
      </w:r>
      <w:r>
        <w:rPr>
          <w:rStyle w:val="6"/>
          <w:rFonts w:hint="default" w:ascii="Times New Roman" w:hAnsi="Times New Roman" w:eastAsia="宋体" w:cs="Times New Roman"/>
          <w:b w:val="0"/>
          <w:i w:val="0"/>
          <w:caps w:val="0"/>
          <w:color w:val="021EAA"/>
          <w:spacing w:val="8"/>
          <w:sz w:val="13"/>
          <w:szCs w:val="13"/>
          <w:bdr w:val="none" w:color="auto" w:sz="0" w:space="0"/>
          <w:shd w:val="clear" w:fill="FFFFFF"/>
        </w:rPr>
        <w:t>   </w:t>
      </w:r>
      <w:r>
        <w:rPr>
          <w:rStyle w:val="6"/>
          <w:rFonts w:hint="eastAsia" w:ascii="宋体" w:hAnsi="宋体" w:eastAsia="宋体" w:cs="宋体"/>
          <w:i w:val="0"/>
          <w:caps w:val="0"/>
          <w:color w:val="021EAA"/>
          <w:spacing w:val="8"/>
          <w:sz w:val="28"/>
          <w:szCs w:val="28"/>
          <w:bdr w:val="none" w:color="auto" w:sz="0" w:space="0"/>
          <w:shd w:val="clear" w:fill="FFFFFF"/>
        </w:rPr>
        <w:t>同一个丙泊酚脂肪乳剂静置实验&amp;加速实验的比较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6850" cy="3057525"/>
            <wp:effectExtent l="0" t="0" r="0" b="9525"/>
            <wp:docPr id="13" name="图片 1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59"/>
                    <pic:cNvPicPr>
                      <a:picLocks noChangeAspect="1"/>
                    </pic:cNvPicPr>
                  </pic:nvPicPr>
                  <pic:blipFill>
                    <a:blip r:embed="rId7"/>
                    <a:stretch>
                      <a:fillRect/>
                    </a:stretch>
                  </pic:blipFill>
                  <pic:spPr>
                    <a:xfrm>
                      <a:off x="0" y="0"/>
                      <a:ext cx="5276850" cy="3057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Figue1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图1是同一个丙泊酚脂肪乳剂样品在LUMiReader PSA®里静置38h后与在LUMiSizer®里加速测量2h后（对底部进行了局部放大）的透光率图谱比较。横坐标对应的是样品管的位置，左边是样品管的顶部，右边是样品管的底部；纵坐标是透光率数值。</w:t>
      </w:r>
      <w:r>
        <w:rPr>
          <w:rFonts w:hint="eastAsia" w:ascii="宋体" w:hAnsi="宋体" w:eastAsia="宋体" w:cs="宋体"/>
          <w:b w:val="0"/>
          <w:i w:val="0"/>
          <w:caps w:val="0"/>
          <w:color w:val="FF0000"/>
          <w:spacing w:val="8"/>
          <w:sz w:val="28"/>
          <w:szCs w:val="28"/>
          <w:bdr w:val="none" w:color="auto" w:sz="0" w:space="0"/>
          <w:shd w:val="clear" w:fill="FFFFFF"/>
        </w:rPr>
        <w:t>我们发现同一个丙泊酚脂肪乳剂在不同的测试仪器/条件下，均出现了液滴上浮造成的底部透光率升高的现象；且图谱的性质和趋势一致，说明加速条件适用于该样品的测试。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宋体" w:hAnsi="宋体" w:eastAsia="宋体" w:cs="宋体"/>
          <w:i w:val="0"/>
          <w:caps w:val="0"/>
          <w:color w:val="021EAA"/>
          <w:spacing w:val="8"/>
          <w:sz w:val="28"/>
          <w:szCs w:val="28"/>
          <w:bdr w:val="none" w:color="auto" w:sz="0" w:space="0"/>
          <w:shd w:val="clear" w:fill="FFFFFF"/>
        </w:rPr>
        <w:t>2，</w:t>
      </w:r>
      <w:r>
        <w:rPr>
          <w:rStyle w:val="6"/>
          <w:rFonts w:hint="default" w:ascii="Times New Roman" w:hAnsi="Times New Roman" w:eastAsia="宋体" w:cs="Times New Roman"/>
          <w:b w:val="0"/>
          <w:i w:val="0"/>
          <w:caps w:val="0"/>
          <w:color w:val="021EAA"/>
          <w:spacing w:val="8"/>
          <w:sz w:val="13"/>
          <w:szCs w:val="13"/>
          <w:bdr w:val="none" w:color="auto" w:sz="0" w:space="0"/>
          <w:shd w:val="clear" w:fill="FFFFFF"/>
        </w:rPr>
        <w:t>   </w:t>
      </w:r>
      <w:r>
        <w:rPr>
          <w:rStyle w:val="6"/>
          <w:rFonts w:hint="eastAsia" w:ascii="宋体" w:hAnsi="宋体" w:eastAsia="宋体" w:cs="宋体"/>
          <w:i w:val="0"/>
          <w:caps w:val="0"/>
          <w:color w:val="021EAA"/>
          <w:spacing w:val="8"/>
          <w:sz w:val="28"/>
          <w:szCs w:val="28"/>
          <w:bdr w:val="none" w:color="auto" w:sz="0" w:space="0"/>
          <w:shd w:val="clear" w:fill="FFFFFF"/>
        </w:rPr>
        <w:t>丙泊酚脂肪乳剂加速实验的图谱&amp;实物照片的比较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6850" cy="3724275"/>
            <wp:effectExtent l="0" t="0" r="0" b="9525"/>
            <wp:docPr id="12" name="图片 1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0"/>
                    <pic:cNvPicPr>
                      <a:picLocks noChangeAspect="1"/>
                    </pic:cNvPicPr>
                  </pic:nvPicPr>
                  <pic:blipFill>
                    <a:blip r:embed="rId8"/>
                    <a:stretch>
                      <a:fillRect/>
                    </a:stretch>
                  </pic:blipFill>
                  <pic:spPr>
                    <a:xfrm>
                      <a:off x="0" y="0"/>
                      <a:ext cx="5276850" cy="3724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Figue2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图2是丙泊酚脂肪乳剂在LUMiSizer®里加速测量2h后的透光率图谱与实物照片的比较。</w:t>
      </w:r>
      <w:r>
        <w:rPr>
          <w:rFonts w:hint="eastAsia" w:ascii="宋体" w:hAnsi="宋体" w:eastAsia="宋体" w:cs="宋体"/>
          <w:b w:val="0"/>
          <w:i w:val="0"/>
          <w:caps w:val="0"/>
          <w:color w:val="FF0000"/>
          <w:spacing w:val="8"/>
          <w:sz w:val="28"/>
          <w:szCs w:val="28"/>
          <w:bdr w:val="none" w:color="auto" w:sz="0" w:space="0"/>
          <w:shd w:val="clear" w:fill="FFFFFF"/>
        </w:rPr>
        <w:t>我们发现该样品在分离过程中出现了典型的多分散上浮现象，并且与肉眼观察的现象一致。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宋体" w:hAnsi="宋体" w:eastAsia="宋体" w:cs="宋体"/>
          <w:i w:val="0"/>
          <w:caps w:val="0"/>
          <w:color w:val="021EAA"/>
          <w:spacing w:val="8"/>
          <w:sz w:val="28"/>
          <w:szCs w:val="28"/>
          <w:bdr w:val="none" w:color="auto" w:sz="0" w:space="0"/>
          <w:shd w:val="clear" w:fill="FFFFFF"/>
        </w:rPr>
        <w:t>3，用LUMiSizer®定量比较不同批次丙泊酚脂肪乳剂的上浮速度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6850" cy="2876550"/>
            <wp:effectExtent l="0" t="0" r="0" b="0"/>
            <wp:docPr id="8" name="图片 1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IMG_261"/>
                    <pic:cNvPicPr>
                      <a:picLocks noChangeAspect="1"/>
                    </pic:cNvPicPr>
                  </pic:nvPicPr>
                  <pic:blipFill>
                    <a:blip r:embed="rId9"/>
                    <a:stretch>
                      <a:fillRect/>
                    </a:stretch>
                  </pic:blipFill>
                  <pic:spPr>
                    <a:xfrm>
                      <a:off x="0" y="0"/>
                      <a:ext cx="5276850" cy="2876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Figue3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图3是不同批次的原浓度丙泊酚脂肪乳剂的“新鲜”样品在LUMiSizer®里测试得的上浮速度的比较。</w:t>
      </w:r>
      <w:r>
        <w:rPr>
          <w:rFonts w:hint="eastAsia" w:ascii="宋体" w:hAnsi="宋体" w:eastAsia="宋体" w:cs="宋体"/>
          <w:b w:val="0"/>
          <w:i w:val="0"/>
          <w:caps w:val="0"/>
          <w:color w:val="FF0000"/>
          <w:spacing w:val="8"/>
          <w:sz w:val="28"/>
          <w:szCs w:val="28"/>
          <w:bdr w:val="none" w:color="auto" w:sz="0" w:space="0"/>
          <w:shd w:val="clear" w:fill="FFFFFF"/>
        </w:rPr>
        <w:t>我们发现基准样品的上浮速度最慢，稳定性最好，而此前观察到的生产工艺调整后在数月内发现不稳定的样品，上浮的速度最快，最不稳定。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宋体" w:hAnsi="宋体" w:eastAsia="宋体" w:cs="宋体"/>
          <w:i w:val="0"/>
          <w:caps w:val="0"/>
          <w:color w:val="021EAA"/>
          <w:spacing w:val="8"/>
          <w:sz w:val="28"/>
          <w:szCs w:val="28"/>
          <w:bdr w:val="none" w:color="auto" w:sz="0" w:space="0"/>
          <w:shd w:val="clear" w:fill="FFFFFF"/>
        </w:rPr>
        <w:t>4，</w:t>
      </w:r>
      <w:r>
        <w:rPr>
          <w:rStyle w:val="6"/>
          <w:rFonts w:hint="default" w:ascii="Times New Roman" w:hAnsi="Times New Roman" w:eastAsia="宋体" w:cs="Times New Roman"/>
          <w:b w:val="0"/>
          <w:i w:val="0"/>
          <w:caps w:val="0"/>
          <w:color w:val="021EAA"/>
          <w:spacing w:val="8"/>
          <w:sz w:val="13"/>
          <w:szCs w:val="13"/>
          <w:bdr w:val="none" w:color="auto" w:sz="0" w:space="0"/>
          <w:shd w:val="clear" w:fill="FFFFFF"/>
        </w:rPr>
        <w:t>   </w:t>
      </w:r>
      <w:r>
        <w:rPr>
          <w:rStyle w:val="6"/>
          <w:rFonts w:hint="eastAsia" w:ascii="宋体" w:hAnsi="宋体" w:eastAsia="宋体" w:cs="宋体"/>
          <w:i w:val="0"/>
          <w:caps w:val="0"/>
          <w:color w:val="021EAA"/>
          <w:spacing w:val="8"/>
          <w:sz w:val="28"/>
          <w:szCs w:val="28"/>
          <w:bdr w:val="none" w:color="auto" w:sz="0" w:space="0"/>
          <w:shd w:val="clear" w:fill="FFFFFF"/>
        </w:rPr>
        <w:t>用LUMiSizer®定量比较不同批次丙泊酚脂肪乳剂的平均粒径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6850" cy="2647950"/>
            <wp:effectExtent l="0" t="0" r="0" b="0"/>
            <wp:docPr id="9" name="图片 1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2"/>
                    <pic:cNvPicPr>
                      <a:picLocks noChangeAspect="1"/>
                    </pic:cNvPicPr>
                  </pic:nvPicPr>
                  <pic:blipFill>
                    <a:blip r:embed="rId10"/>
                    <a:stretch>
                      <a:fillRect/>
                    </a:stretch>
                  </pic:blipFill>
                  <pic:spPr>
                    <a:xfrm>
                      <a:off x="0" y="0"/>
                      <a:ext cx="5276850" cy="2647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Figue4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图4是不同批次的1：20比例稀释后的丙泊酚脂肪乳剂在LUMiSizer®里测试得的液滴平均粒径的比较。</w:t>
      </w:r>
      <w:r>
        <w:rPr>
          <w:rFonts w:hint="eastAsia" w:ascii="宋体" w:hAnsi="宋体" w:eastAsia="宋体" w:cs="宋体"/>
          <w:b w:val="0"/>
          <w:i w:val="0"/>
          <w:caps w:val="0"/>
          <w:color w:val="FF0000"/>
          <w:spacing w:val="8"/>
          <w:sz w:val="28"/>
          <w:szCs w:val="28"/>
          <w:bdr w:val="none" w:color="auto" w:sz="0" w:space="0"/>
          <w:shd w:val="clear" w:fill="FFFFFF"/>
        </w:rPr>
        <w:t>我们发现此前观察到的生产工艺调整后在数月内发现不稳定的样品，其平均粒径是最小的，推测是较小的纳米颗粒的布朗运动剧烈导致了样品更不稳定。此外，我们也可以看出样品的粒径与稳定性确实不存在直接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五，讨论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1，</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LUM系列稳定性分析仪允许快速和直接地表征丙泊酚脂肪乳剂在原浓度下的稳定性。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2，</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加速和自然重力条件下的分离行为一致。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3，</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透光率图谱与目视结果一致，与长期存放结果匹配。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4，</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LUMiSizer®附加粒径测试功能，且与LD/DLS结果匹配。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5，</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符合稳定性测试的多项标准。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6，</w:t>
      </w:r>
      <w:r>
        <w:rPr>
          <w:rFonts w:hint="default" w:ascii="Times New Roman" w:hAnsi="Times New Roman" w:eastAsia="宋体" w:cs="Times New Roman"/>
          <w:b w:val="0"/>
          <w:i w:val="0"/>
          <w:caps w:val="0"/>
          <w:color w:val="021EAA"/>
          <w:spacing w:val="8"/>
          <w:sz w:val="13"/>
          <w:szCs w:val="13"/>
          <w:bdr w:val="none" w:color="auto" w:sz="0" w:space="0"/>
          <w:shd w:val="clear" w:fill="FFFFFF"/>
        </w:rPr>
        <w:t>   </w:t>
      </w:r>
      <w:r>
        <w:rPr>
          <w:rFonts w:hint="eastAsia" w:ascii="宋体" w:hAnsi="宋体" w:eastAsia="宋体" w:cs="宋体"/>
          <w:b w:val="0"/>
          <w:i w:val="0"/>
          <w:caps w:val="0"/>
          <w:color w:val="021EAA"/>
          <w:spacing w:val="8"/>
          <w:sz w:val="28"/>
          <w:szCs w:val="28"/>
          <w:bdr w:val="none" w:color="auto" w:sz="0" w:space="0"/>
          <w:shd w:val="clear" w:fill="FFFFFF"/>
        </w:rPr>
        <w:t>满足药企的21-</w:t>
      </w:r>
      <w:r>
        <w:rPr>
          <w:rStyle w:val="7"/>
          <w:rFonts w:hint="eastAsia" w:ascii="宋体" w:hAnsi="宋体" w:eastAsia="宋体" w:cs="宋体"/>
          <w:b w:val="0"/>
          <w:i/>
          <w:caps w:val="0"/>
          <w:color w:val="021EAA"/>
          <w:spacing w:val="8"/>
          <w:sz w:val="28"/>
          <w:szCs w:val="28"/>
          <w:bdr w:val="none" w:color="auto" w:sz="0" w:space="0"/>
          <w:shd w:val="clear" w:fill="FFFFFF"/>
        </w:rPr>
        <w:t>CFR</w:t>
      </w:r>
      <w:r>
        <w:rPr>
          <w:rFonts w:hint="eastAsia" w:ascii="宋体" w:hAnsi="宋体" w:eastAsia="宋体" w:cs="宋体"/>
          <w:b w:val="0"/>
          <w:i w:val="0"/>
          <w:caps w:val="0"/>
          <w:color w:val="021EAA"/>
          <w:spacing w:val="8"/>
          <w:sz w:val="28"/>
          <w:szCs w:val="28"/>
          <w:bdr w:val="none" w:color="auto" w:sz="0" w:space="0"/>
          <w:shd w:val="clear" w:fill="FFFFFF"/>
        </w:rPr>
        <w:t>-Part和GLP认证。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六 结束语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21EAA"/>
          <w:spacing w:val="8"/>
          <w:sz w:val="28"/>
          <w:szCs w:val="28"/>
          <w:bdr w:val="none" w:color="auto" w:sz="0" w:space="0"/>
          <w:shd w:val="clear" w:fill="FFFFFF"/>
        </w:rPr>
        <w:t>目前，药用静脉注射乳在抗肿瘤、抗微生物、抗心脑血管疾病等领域中发挥了独特的疗效。</w:t>
      </w:r>
      <w:r>
        <w:rPr>
          <w:rFonts w:hint="eastAsia" w:ascii="宋体" w:hAnsi="宋体" w:eastAsia="宋体" w:cs="宋体"/>
          <w:b w:val="0"/>
          <w:i w:val="0"/>
          <w:caps w:val="0"/>
          <w:color w:val="FF0000"/>
          <w:spacing w:val="8"/>
          <w:sz w:val="28"/>
          <w:szCs w:val="28"/>
          <w:bdr w:val="none" w:color="auto" w:sz="0" w:space="0"/>
          <w:shd w:val="clear" w:fill="FFFFFF"/>
        </w:rPr>
        <w:t>药用静脉注射乳已是当今药物释放系统的研究热点。LUM系列稳定性分析仪可以切实助力药企进行药物稳定性的快速比较和分析，乃至货架期的推算。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F1759"/>
    <w:rsid w:val="412F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2021-02-01T08:00:00Z</dcterms:created>
  <dc:creator>LoneLiness</dc:creator>
  <cp:lastModifiedBy>LoneLiness</cp:lastModifiedBy>
  <dcterms:modified xsi:type="dcterms:W3CDTF">2021-02-01T08:11:06Z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